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0C137B">
      <w:pPr>
        <w:widowControl/>
        <w:snapToGrid w:val="0"/>
        <w:spacing w:line="360" w:lineRule="auto"/>
        <w:jc w:val="center"/>
        <w:textAlignment w:val="center"/>
        <w:rPr>
          <w:rFonts w:ascii="Times New Roman" w:hAnsi="Times New Roman" w:cs="宋体"/>
          <w:b/>
          <w:bCs/>
          <w:sz w:val="44"/>
          <w:szCs w:val="44"/>
          <w:u w:val="single"/>
        </w:rPr>
      </w:pPr>
    </w:p>
    <w:p w14:paraId="513870CA">
      <w:pPr>
        <w:snapToGrid w:val="0"/>
        <w:spacing w:line="360" w:lineRule="auto"/>
        <w:jc w:val="center"/>
        <w:textAlignment w:val="center"/>
        <w:rPr>
          <w:rFonts w:hint="eastAsia" w:ascii="Times New Roman" w:hAnsi="Times New Roman" w:cs="宋体"/>
          <w:b/>
          <w:bCs/>
          <w:sz w:val="44"/>
          <w:szCs w:val="44"/>
          <w:u w:val="none"/>
        </w:rPr>
      </w:pPr>
      <w:r>
        <w:rPr>
          <w:rFonts w:hint="eastAsia" w:ascii="Times New Roman" w:hAnsi="Times New Roman" w:cs="宋体"/>
          <w:b/>
          <w:bCs/>
          <w:sz w:val="44"/>
          <w:szCs w:val="44"/>
          <w:u w:val="none"/>
        </w:rPr>
        <w:t>合肥高新区创新产业园三期A3楼</w:t>
      </w:r>
    </w:p>
    <w:p w14:paraId="014AF1B9">
      <w:pPr>
        <w:snapToGrid w:val="0"/>
        <w:spacing w:line="360" w:lineRule="auto"/>
        <w:jc w:val="center"/>
        <w:textAlignment w:val="center"/>
        <w:rPr>
          <w:rFonts w:hint="eastAsia" w:ascii="Times New Roman" w:hAnsi="Times New Roman" w:cs="宋体"/>
          <w:b/>
          <w:bCs/>
          <w:sz w:val="44"/>
          <w:szCs w:val="44"/>
          <w:u w:val="none"/>
        </w:rPr>
      </w:pPr>
      <w:r>
        <w:rPr>
          <w:rFonts w:hint="eastAsia" w:ascii="Times New Roman" w:hAnsi="Times New Roman" w:cs="宋体"/>
          <w:b/>
          <w:bCs/>
          <w:sz w:val="44"/>
          <w:szCs w:val="44"/>
          <w:u w:val="none"/>
        </w:rPr>
        <w:t>装修工程初步设计（含概算）评审服务</w:t>
      </w:r>
    </w:p>
    <w:p w14:paraId="4CFC2569">
      <w:pPr>
        <w:snapToGrid w:val="0"/>
        <w:spacing w:line="360" w:lineRule="auto"/>
        <w:jc w:val="center"/>
        <w:textAlignment w:val="center"/>
        <w:rPr>
          <w:rFonts w:hint="eastAsia" w:ascii="Times New Roman" w:hAnsi="Times New Roman" w:cs="宋体"/>
          <w:b/>
          <w:bCs/>
          <w:sz w:val="36"/>
          <w:szCs w:val="36"/>
        </w:rPr>
      </w:pPr>
    </w:p>
    <w:p w14:paraId="4698D48D">
      <w:pPr>
        <w:snapToGrid w:val="0"/>
        <w:spacing w:line="360" w:lineRule="auto"/>
        <w:jc w:val="center"/>
        <w:textAlignment w:val="center"/>
        <w:rPr>
          <w:rFonts w:hint="eastAsia" w:ascii="Times New Roman" w:hAnsi="Times New Roman" w:cs="宋体"/>
          <w:b/>
          <w:bCs/>
          <w:sz w:val="36"/>
          <w:szCs w:val="36"/>
        </w:rPr>
      </w:pPr>
    </w:p>
    <w:p w14:paraId="42EDDF64">
      <w:pPr>
        <w:snapToGrid w:val="0"/>
        <w:spacing w:line="360" w:lineRule="auto"/>
        <w:jc w:val="center"/>
        <w:textAlignment w:val="center"/>
        <w:rPr>
          <w:rFonts w:hint="default" w:ascii="Times New Roman" w:hAnsi="Times New Roman" w:eastAsia="黑体"/>
          <w:sz w:val="72"/>
          <w:szCs w:val="72"/>
          <w:lang w:val="en-US"/>
        </w:rPr>
      </w:pPr>
      <w:r>
        <w:rPr>
          <w:rFonts w:hint="eastAsia" w:eastAsia="黑体"/>
          <w:sz w:val="72"/>
          <w:szCs w:val="72"/>
          <w:lang w:val="en-US" w:eastAsia="zh-CN"/>
        </w:rPr>
        <w:t>采购文件</w:t>
      </w:r>
    </w:p>
    <w:p w14:paraId="55A20512">
      <w:pPr>
        <w:snapToGrid w:val="0"/>
        <w:spacing w:line="360" w:lineRule="auto"/>
        <w:jc w:val="center"/>
        <w:textAlignment w:val="center"/>
        <w:rPr>
          <w:rFonts w:hint="eastAsia" w:ascii="Times New Roman" w:hAnsi="Times New Roman" w:eastAsia="黑体"/>
          <w:sz w:val="72"/>
          <w:szCs w:val="72"/>
        </w:rPr>
      </w:pPr>
    </w:p>
    <w:p w14:paraId="3711C4EC">
      <w:pPr>
        <w:snapToGrid w:val="0"/>
        <w:spacing w:line="360" w:lineRule="auto"/>
        <w:jc w:val="center"/>
        <w:textAlignment w:val="center"/>
        <w:rPr>
          <w:rFonts w:ascii="Times New Roman" w:hAnsi="Times New Roman" w:eastAsia="黑体"/>
          <w:sz w:val="72"/>
          <w:szCs w:val="72"/>
        </w:rPr>
      </w:pPr>
    </w:p>
    <w:p w14:paraId="7A7E85CA">
      <w:pPr>
        <w:snapToGrid w:val="0"/>
        <w:spacing w:line="360" w:lineRule="auto"/>
        <w:jc w:val="center"/>
        <w:textAlignment w:val="center"/>
        <w:rPr>
          <w:rFonts w:hint="eastAsia" w:ascii="Times New Roman" w:hAnsi="Times New Roman" w:eastAsia="黑体"/>
          <w:sz w:val="72"/>
          <w:szCs w:val="72"/>
        </w:rPr>
      </w:pPr>
    </w:p>
    <w:p w14:paraId="1B2256E8">
      <w:pPr>
        <w:snapToGrid w:val="0"/>
        <w:spacing w:line="360" w:lineRule="auto"/>
        <w:jc w:val="center"/>
        <w:textAlignment w:val="center"/>
        <w:rPr>
          <w:rFonts w:hint="eastAsia" w:ascii="Times New Roman" w:hAnsi="Times New Roman" w:eastAsia="黑体"/>
          <w:sz w:val="32"/>
          <w:szCs w:val="32"/>
        </w:rPr>
      </w:pPr>
      <w:r>
        <w:rPr>
          <w:rFonts w:hint="eastAsia" w:ascii="Times New Roman" w:hAnsi="Times New Roman" w:eastAsia="黑体"/>
          <w:sz w:val="32"/>
          <w:szCs w:val="32"/>
        </w:rPr>
        <w:t>招</w:t>
      </w:r>
      <w:r>
        <w:rPr>
          <w:rFonts w:hint="eastAsia" w:ascii="Times New Roman" w:hAnsi="Times New Roman" w:eastAsia="黑体"/>
          <w:sz w:val="32"/>
          <w:szCs w:val="32"/>
          <w:lang w:val="en-US" w:eastAsia="zh-CN"/>
        </w:rPr>
        <w:t xml:space="preserve">  </w:t>
      </w:r>
      <w:r>
        <w:rPr>
          <w:rFonts w:hint="eastAsia" w:ascii="Times New Roman" w:hAnsi="Times New Roman" w:eastAsia="黑体"/>
          <w:sz w:val="32"/>
          <w:szCs w:val="32"/>
        </w:rPr>
        <w:t>标</w:t>
      </w:r>
      <w:r>
        <w:rPr>
          <w:rFonts w:hint="eastAsia" w:ascii="Times New Roman" w:hAnsi="Times New Roman" w:eastAsia="黑体"/>
          <w:sz w:val="32"/>
          <w:szCs w:val="32"/>
          <w:lang w:val="en-US" w:eastAsia="zh-CN"/>
        </w:rPr>
        <w:t xml:space="preserve">  </w:t>
      </w:r>
      <w:r>
        <w:rPr>
          <w:rFonts w:hint="eastAsia" w:ascii="Times New Roman" w:hAnsi="Times New Roman" w:eastAsia="黑体"/>
          <w:sz w:val="32"/>
          <w:szCs w:val="32"/>
        </w:rPr>
        <w:t>人</w:t>
      </w:r>
      <w:r>
        <w:rPr>
          <w:rFonts w:hint="eastAsia" w:ascii="Times New Roman" w:hAnsi="Times New Roman" w:eastAsia="黑体"/>
          <w:sz w:val="32"/>
          <w:szCs w:val="32"/>
          <w:lang w:val="en-US" w:eastAsia="zh-CN"/>
        </w:rPr>
        <w:t xml:space="preserve">  </w:t>
      </w:r>
      <w:r>
        <w:rPr>
          <w:rFonts w:hint="eastAsia" w:ascii="Times New Roman" w:hAnsi="Times New Roman" w:eastAsia="黑体"/>
          <w:sz w:val="32"/>
          <w:szCs w:val="32"/>
        </w:rPr>
        <w:t>：</w:t>
      </w:r>
      <w:r>
        <w:rPr>
          <w:rFonts w:hint="eastAsia" w:ascii="Times New Roman" w:hAnsi="Times New Roman" w:eastAsia="黑体"/>
          <w:sz w:val="32"/>
          <w:szCs w:val="32"/>
          <w:lang w:val="en-US" w:eastAsia="zh-CN"/>
        </w:rPr>
        <w:t xml:space="preserve"> </w:t>
      </w:r>
      <w:r>
        <w:rPr>
          <w:rFonts w:hint="eastAsia" w:ascii="Times New Roman" w:hAnsi="Times New Roman" w:eastAsia="黑体"/>
          <w:sz w:val="32"/>
          <w:szCs w:val="32"/>
          <w:u w:val="single"/>
          <w:lang w:val="en-US" w:eastAsia="zh-CN"/>
        </w:rPr>
        <w:t>合肥高新股份有限公司</w:t>
      </w:r>
      <w:r>
        <w:rPr>
          <w:rFonts w:hint="eastAsia" w:ascii="Times New Roman" w:hAnsi="Times New Roman" w:eastAsia="黑体"/>
          <w:sz w:val="32"/>
          <w:szCs w:val="32"/>
          <w:u w:val="single"/>
        </w:rPr>
        <w:t xml:space="preserve">       </w:t>
      </w:r>
      <w:r>
        <w:rPr>
          <w:rFonts w:hint="eastAsia" w:ascii="Times New Roman" w:hAnsi="Times New Roman" w:eastAsia="黑体"/>
          <w:sz w:val="32"/>
          <w:szCs w:val="32"/>
        </w:rPr>
        <w:t xml:space="preserve"> </w:t>
      </w:r>
    </w:p>
    <w:p w14:paraId="26F92A2B">
      <w:pPr>
        <w:snapToGrid w:val="0"/>
        <w:spacing w:line="360" w:lineRule="auto"/>
        <w:jc w:val="center"/>
        <w:textAlignment w:val="center"/>
        <w:rPr>
          <w:rFonts w:hint="eastAsia" w:ascii="Times New Roman" w:hAnsi="Times New Roman" w:eastAsia="黑体"/>
          <w:sz w:val="32"/>
          <w:szCs w:val="32"/>
        </w:rPr>
      </w:pPr>
    </w:p>
    <w:p w14:paraId="4022A029">
      <w:pPr>
        <w:snapToGrid w:val="0"/>
        <w:spacing w:line="360" w:lineRule="auto"/>
        <w:jc w:val="center"/>
        <w:textAlignment w:val="center"/>
        <w:rPr>
          <w:rFonts w:ascii="Times New Roman" w:hAnsi="Times New Roman" w:eastAsia="黑体"/>
          <w:sz w:val="32"/>
          <w:szCs w:val="32"/>
        </w:rPr>
      </w:pPr>
      <w:r>
        <w:rPr>
          <w:rFonts w:hint="eastAsia" w:ascii="Times New Roman" w:hAnsi="Times New Roman" w:eastAsia="黑体"/>
          <w:sz w:val="32"/>
          <w:szCs w:val="32"/>
        </w:rPr>
        <w:t>日期：2024年</w:t>
      </w:r>
      <w:r>
        <w:rPr>
          <w:rFonts w:hint="eastAsia" w:ascii="Times New Roman" w:hAnsi="Times New Roman" w:eastAsia="黑体"/>
          <w:sz w:val="32"/>
          <w:szCs w:val="32"/>
          <w:lang w:val="en-US" w:eastAsia="zh-CN"/>
        </w:rPr>
        <w:t>12</w:t>
      </w:r>
      <w:r>
        <w:rPr>
          <w:rFonts w:hint="eastAsia" w:ascii="Times New Roman" w:hAnsi="Times New Roman" w:eastAsia="黑体"/>
          <w:sz w:val="32"/>
          <w:szCs w:val="32"/>
        </w:rPr>
        <w:t>月</w:t>
      </w:r>
    </w:p>
    <w:p w14:paraId="65EEDAF0">
      <w:pPr>
        <w:spacing w:line="560" w:lineRule="exact"/>
        <w:jc w:val="center"/>
        <w:rPr>
          <w:rFonts w:hint="eastAsia" w:ascii="方正小标宋简体" w:hAnsi="方正小标宋简体" w:eastAsia="方正小标宋简体" w:cs="方正小标宋简体"/>
          <w:color w:val="000000" w:themeColor="text1"/>
          <w:sz w:val="40"/>
          <w:szCs w:val="40"/>
          <w:highlight w:val="none"/>
          <w:lang w:val="en-US" w:eastAsia="zh-CN"/>
        </w:rPr>
      </w:pPr>
    </w:p>
    <w:p w14:paraId="4324CED1">
      <w:pPr>
        <w:spacing w:line="560" w:lineRule="exact"/>
        <w:jc w:val="center"/>
        <w:rPr>
          <w:rFonts w:hint="eastAsia" w:ascii="方正小标宋简体" w:hAnsi="方正小标宋简体" w:eastAsia="方正小标宋简体" w:cs="方正小标宋简体"/>
          <w:color w:val="000000" w:themeColor="text1"/>
          <w:sz w:val="40"/>
          <w:szCs w:val="40"/>
          <w:highlight w:val="none"/>
          <w:lang w:val="en-US" w:eastAsia="zh-CN"/>
        </w:rPr>
      </w:pPr>
    </w:p>
    <w:p w14:paraId="6B365EF5">
      <w:pPr>
        <w:spacing w:line="560" w:lineRule="exact"/>
        <w:jc w:val="center"/>
        <w:rPr>
          <w:rFonts w:hint="eastAsia" w:ascii="方正小标宋简体" w:hAnsi="方正小标宋简体" w:eastAsia="方正小标宋简体" w:cs="方正小标宋简体"/>
          <w:color w:val="000000" w:themeColor="text1"/>
          <w:sz w:val="40"/>
          <w:szCs w:val="40"/>
          <w:highlight w:val="none"/>
          <w:lang w:val="en-US" w:eastAsia="zh-CN"/>
        </w:rPr>
      </w:pPr>
    </w:p>
    <w:p w14:paraId="166FBA14">
      <w:pPr>
        <w:spacing w:line="560" w:lineRule="exact"/>
        <w:jc w:val="center"/>
        <w:rPr>
          <w:rFonts w:hint="eastAsia" w:ascii="方正小标宋简体" w:hAnsi="方正小标宋简体" w:eastAsia="方正小标宋简体" w:cs="方正小标宋简体"/>
          <w:sz w:val="40"/>
          <w:szCs w:val="40"/>
          <w:highlight w:val="none"/>
          <w:lang w:val="en-US" w:eastAsia="zh-CN"/>
        </w:rPr>
      </w:pPr>
      <w:r>
        <w:rPr>
          <w:rFonts w:hint="eastAsia" w:ascii="方正小标宋简体" w:hAnsi="方正小标宋简体" w:eastAsia="方正小标宋简体" w:cs="方正小标宋简体"/>
          <w:color w:val="000000" w:themeColor="text1"/>
          <w:sz w:val="40"/>
          <w:szCs w:val="40"/>
          <w:highlight w:val="none"/>
          <w:lang w:val="en-US" w:eastAsia="zh-CN"/>
        </w:rPr>
        <w:t>合肥高新区创新产业园三期A3楼室内装修工程初步设计（含概算）评审服务采购</w:t>
      </w:r>
      <w:r>
        <w:rPr>
          <w:rFonts w:hint="eastAsia" w:ascii="方正小标宋简体" w:hAnsi="方正小标宋简体" w:eastAsia="方正小标宋简体" w:cs="方正小标宋简体"/>
          <w:sz w:val="40"/>
          <w:szCs w:val="40"/>
          <w:highlight w:val="none"/>
          <w:lang w:val="en-US" w:eastAsia="zh-CN"/>
        </w:rPr>
        <w:t>市场询价函</w:t>
      </w:r>
    </w:p>
    <w:p w14:paraId="73D22EA9">
      <w:pPr>
        <w:spacing w:line="560" w:lineRule="exact"/>
        <w:jc w:val="left"/>
        <w:rPr>
          <w:rFonts w:ascii="仿宋_GB2312" w:hAnsi="仿宋" w:eastAsia="仿宋_GB2312"/>
          <w:sz w:val="32"/>
          <w:szCs w:val="32"/>
          <w:highlight w:val="none"/>
        </w:rPr>
      </w:pPr>
      <w:r>
        <w:rPr>
          <w:rFonts w:hint="eastAsia" w:ascii="仿宋_GB2312" w:hAnsi="仿宋" w:eastAsia="仿宋_GB2312"/>
          <w:sz w:val="32"/>
          <w:szCs w:val="32"/>
          <w:highlight w:val="none"/>
        </w:rPr>
        <w:t>各报价单位：</w:t>
      </w:r>
    </w:p>
    <w:p w14:paraId="0B98759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近期根据公司安排，合肥创新产业园三期A3楼室内装修工程需要进行初步设计（含概算）评审工作。我司拟通过市场询价方式采购一家咨询单位进行该项评审工作。请按照以下要求组织书面报价。</w:t>
      </w:r>
    </w:p>
    <w:p w14:paraId="330D3417">
      <w:pPr>
        <w:numPr>
          <w:ilvl w:val="0"/>
          <w:numId w:val="1"/>
        </w:numPr>
        <w:spacing w:line="560" w:lineRule="exact"/>
        <w:ind w:firstLine="643" w:firstLineChars="200"/>
        <w:jc w:val="left"/>
        <w:rPr>
          <w:rFonts w:hint="eastAsia" w:ascii="仿宋_GB2312" w:hAnsi="仿宋" w:eastAsia="仿宋_GB2312"/>
          <w:b/>
          <w:sz w:val="32"/>
          <w:szCs w:val="32"/>
          <w:highlight w:val="none"/>
        </w:rPr>
      </w:pPr>
      <w:r>
        <w:rPr>
          <w:rFonts w:hint="eastAsia" w:ascii="仿宋_GB2312" w:hAnsi="仿宋" w:eastAsia="仿宋_GB2312"/>
          <w:b/>
          <w:sz w:val="32"/>
          <w:szCs w:val="32"/>
          <w:highlight w:val="none"/>
        </w:rPr>
        <w:t>项目基本情况</w:t>
      </w:r>
    </w:p>
    <w:p w14:paraId="4376C57E">
      <w:pPr>
        <w:spacing w:line="560" w:lineRule="exact"/>
        <w:ind w:firstLine="640" w:firstLineChars="200"/>
        <w:jc w:val="left"/>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1、项目概况：本项目位于将军岭路与皖水路交口东南角，合肥高新区创新产业园三期A3楼及裙楼部分装修工程。项目装修设计面积约7600㎡，项目施工合同估算约1500万元。</w:t>
      </w:r>
    </w:p>
    <w:p w14:paraId="209CB2AA">
      <w:pPr>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2、项目单位：合肥高新股份有限公司。</w:t>
      </w:r>
    </w:p>
    <w:p w14:paraId="046E2B51">
      <w:pPr>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3、项目预算：</w:t>
      </w:r>
      <w:r>
        <w:rPr>
          <w:rFonts w:hint="eastAsia" w:ascii="仿宋_GB2312" w:eastAsia="仿宋_GB2312"/>
          <w:sz w:val="32"/>
          <w:szCs w:val="32"/>
          <w:highlight w:val="none"/>
          <w:lang w:val="en-US" w:eastAsia="zh-CN"/>
        </w:rPr>
        <w:t>2.5</w:t>
      </w:r>
      <w:r>
        <w:rPr>
          <w:rFonts w:hint="eastAsia" w:ascii="仿宋_GB2312" w:eastAsia="仿宋_GB2312"/>
          <w:sz w:val="32"/>
          <w:szCs w:val="32"/>
          <w:highlight w:val="none"/>
        </w:rPr>
        <w:t>万元。</w:t>
      </w:r>
    </w:p>
    <w:p w14:paraId="6DBE5FDA">
      <w:pPr>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4、资金来源：自筹。</w:t>
      </w:r>
    </w:p>
    <w:p w14:paraId="6C434DD8">
      <w:pPr>
        <w:spacing w:line="560" w:lineRule="exact"/>
        <w:ind w:firstLine="643" w:firstLineChars="200"/>
        <w:jc w:val="left"/>
        <w:rPr>
          <w:rFonts w:ascii="仿宋_GB2312" w:eastAsia="仿宋_GB2312"/>
          <w:b/>
          <w:sz w:val="32"/>
          <w:szCs w:val="32"/>
          <w:highlight w:val="none"/>
        </w:rPr>
      </w:pPr>
      <w:r>
        <w:rPr>
          <w:rFonts w:hint="eastAsia" w:ascii="仿宋_GB2312" w:eastAsia="仿宋_GB2312"/>
          <w:b/>
          <w:sz w:val="32"/>
          <w:szCs w:val="32"/>
          <w:highlight w:val="none"/>
        </w:rPr>
        <w:t>二、供应商的资格条件</w:t>
      </w:r>
    </w:p>
    <w:p w14:paraId="51E92A1D">
      <w:pPr>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1、具有建筑甲级或综合甲级工程咨询资信等级证书资质；</w:t>
      </w:r>
    </w:p>
    <w:p w14:paraId="330DC530">
      <w:pPr>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2、近三年内承担过</w:t>
      </w:r>
      <w:r>
        <w:rPr>
          <w:rFonts w:hint="eastAsia" w:ascii="仿宋_GB2312" w:eastAsia="仿宋_GB2312"/>
          <w:sz w:val="32"/>
          <w:szCs w:val="32"/>
          <w:highlight w:val="none"/>
          <w:lang w:val="en-US" w:eastAsia="zh-CN"/>
        </w:rPr>
        <w:t>建筑类项目</w:t>
      </w:r>
      <w:r>
        <w:rPr>
          <w:rFonts w:hint="eastAsia" w:ascii="仿宋_GB2312" w:eastAsia="仿宋_GB2312"/>
          <w:sz w:val="32"/>
          <w:szCs w:val="32"/>
          <w:highlight w:val="none"/>
        </w:rPr>
        <w:t>初步设计评审工作</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个，并提供评审的</w:t>
      </w:r>
      <w:r>
        <w:rPr>
          <w:rFonts w:hint="eastAsia" w:ascii="仿宋_GB2312" w:eastAsia="仿宋_GB2312"/>
          <w:sz w:val="32"/>
          <w:szCs w:val="32"/>
          <w:highlight w:val="none"/>
          <w:lang w:val="en-US" w:eastAsia="zh-CN"/>
        </w:rPr>
        <w:t>合同</w:t>
      </w:r>
      <w:r>
        <w:rPr>
          <w:rFonts w:hint="eastAsia" w:ascii="仿宋_GB2312" w:eastAsia="仿宋_GB2312"/>
          <w:sz w:val="32"/>
          <w:szCs w:val="32"/>
          <w:highlight w:val="none"/>
        </w:rPr>
        <w:t>。</w:t>
      </w:r>
    </w:p>
    <w:p w14:paraId="568A5935">
      <w:pPr>
        <w:spacing w:line="560" w:lineRule="exact"/>
        <w:ind w:firstLine="643" w:firstLineChars="200"/>
        <w:jc w:val="left"/>
        <w:rPr>
          <w:rFonts w:ascii="仿宋_GB2312" w:eastAsia="仿宋_GB2312"/>
          <w:b/>
          <w:sz w:val="32"/>
          <w:szCs w:val="32"/>
          <w:highlight w:val="none"/>
        </w:rPr>
      </w:pPr>
      <w:r>
        <w:rPr>
          <w:rFonts w:hint="eastAsia" w:ascii="仿宋_GB2312" w:eastAsia="仿宋_GB2312"/>
          <w:b/>
          <w:sz w:val="32"/>
          <w:szCs w:val="32"/>
          <w:highlight w:val="none"/>
        </w:rPr>
        <w:t>三、人员要求</w:t>
      </w:r>
    </w:p>
    <w:p w14:paraId="57E3C3F9">
      <w:pPr>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投标供应商需要为本项目配备项目负责人，项目负责人须具有注册咨询工程师（投资）资格证书或高级及以上职称证书。</w:t>
      </w:r>
    </w:p>
    <w:p w14:paraId="2F3B86BC">
      <w:pPr>
        <w:spacing w:line="560" w:lineRule="exact"/>
        <w:ind w:firstLine="643" w:firstLineChars="200"/>
        <w:jc w:val="left"/>
        <w:rPr>
          <w:rFonts w:ascii="仿宋_GB2312" w:eastAsia="仿宋_GB2312"/>
          <w:b/>
          <w:bCs/>
          <w:sz w:val="32"/>
          <w:szCs w:val="32"/>
          <w:highlight w:val="none"/>
        </w:rPr>
      </w:pPr>
      <w:r>
        <w:rPr>
          <w:rFonts w:hint="eastAsia" w:ascii="仿宋_GB2312" w:eastAsia="仿宋_GB2312"/>
          <w:b/>
          <w:bCs/>
          <w:sz w:val="32"/>
          <w:szCs w:val="32"/>
          <w:highlight w:val="none"/>
        </w:rPr>
        <w:t>四、服务内容及要求</w:t>
      </w:r>
    </w:p>
    <w:p w14:paraId="2D8E0DDE">
      <w:pPr>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1、服务内容包括组织召开初步设计专家审查会并出具初步设计审查报告等工作。包含但不限于以下工作内容：</w:t>
      </w:r>
    </w:p>
    <w:p w14:paraId="57B3C6BF">
      <w:pPr>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（1）工作对接：与招标人、编制或设计单位等当面进行工作对接，收集项目送审文本、前期相关文件和附件等评审所需要的全部资料；</w:t>
      </w:r>
    </w:p>
    <w:p w14:paraId="1228B032">
      <w:pPr>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（2）评审准备：安排会议时间和地点，选择专家，确定参会部门，发送会议通知；</w:t>
      </w:r>
    </w:p>
    <w:p w14:paraId="774C087E">
      <w:pPr>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（3）组织召开评审会议：根据需要踏勘项目现场，担任会议主持人，汇总专家个人意见和部门代表意见，整理评审会专家组意见；</w:t>
      </w:r>
    </w:p>
    <w:p w14:paraId="4F0A785A">
      <w:pPr>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（4）编写初步设计审查报告：跟踪编制或设计单位的修改进程，发催要修改资料的函，编写初步设计审查报告，最终加盖咨询公司章。</w:t>
      </w:r>
    </w:p>
    <w:p w14:paraId="5A5B8C84">
      <w:pPr>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2、服务期限：签订合同后，2个工作日内完成资料对接，</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个工作日内组织专家评审会，评审会后督促编制单位根据专家意见进行修改，</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 xml:space="preserve">个工作日内出具审查报告。 </w:t>
      </w:r>
    </w:p>
    <w:p w14:paraId="51F2B8AC">
      <w:pPr>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3、成果要求：编制并提供项目的初步设计审查报告，每个项目最终成果不少于2套。</w:t>
      </w:r>
    </w:p>
    <w:p w14:paraId="50A2404A">
      <w:pPr>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4、付款方式：初步设计审查报告提交后，按照</w:t>
      </w:r>
      <w:r>
        <w:rPr>
          <w:rFonts w:hint="eastAsia" w:ascii="仿宋_GB2312" w:eastAsia="仿宋_GB2312"/>
          <w:sz w:val="32"/>
          <w:szCs w:val="32"/>
          <w:highlight w:val="none"/>
          <w:lang w:val="en-US" w:eastAsia="zh-CN"/>
        </w:rPr>
        <w:t>最终服务费用</w:t>
      </w:r>
      <w:r>
        <w:rPr>
          <w:rFonts w:hint="eastAsia" w:ascii="仿宋_GB2312" w:eastAsia="仿宋_GB2312"/>
          <w:sz w:val="32"/>
          <w:szCs w:val="32"/>
          <w:highlight w:val="none"/>
        </w:rPr>
        <w:t>一次性付清咨询费。</w:t>
      </w:r>
      <w:r>
        <w:rPr>
          <w:rFonts w:ascii="仿宋_GB2312" w:eastAsia="仿宋_GB2312"/>
          <w:sz w:val="32"/>
          <w:szCs w:val="32"/>
          <w:highlight w:val="none"/>
        </w:rPr>
        <w:t xml:space="preserve"> </w:t>
      </w:r>
    </w:p>
    <w:p w14:paraId="46CC2F02">
      <w:pPr>
        <w:spacing w:line="560" w:lineRule="exact"/>
        <w:ind w:firstLine="643" w:firstLineChars="200"/>
        <w:jc w:val="left"/>
        <w:rPr>
          <w:rFonts w:ascii="仿宋_GB2312" w:eastAsia="仿宋_GB2312"/>
          <w:b/>
          <w:bCs/>
          <w:sz w:val="32"/>
          <w:szCs w:val="32"/>
          <w:highlight w:val="none"/>
        </w:rPr>
      </w:pPr>
      <w:r>
        <w:rPr>
          <w:rFonts w:hint="eastAsia" w:ascii="仿宋_GB2312" w:eastAsia="仿宋_GB2312"/>
          <w:b/>
          <w:bCs/>
          <w:sz w:val="32"/>
          <w:szCs w:val="32"/>
          <w:highlight w:val="none"/>
        </w:rPr>
        <w:t>五、</w:t>
      </w:r>
      <w:r>
        <w:rPr>
          <w:rFonts w:ascii="仿宋_GB2312" w:eastAsia="仿宋_GB2312"/>
          <w:b/>
          <w:bCs/>
          <w:sz w:val="32"/>
          <w:szCs w:val="32"/>
          <w:highlight w:val="none"/>
        </w:rPr>
        <w:t>报价须知</w:t>
      </w:r>
    </w:p>
    <w:p w14:paraId="5833079A">
      <w:pPr>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1、递交报价文件截止时间为202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日9时30分；报价地点为：合肥高新股份有限公司304会议室。</w:t>
      </w:r>
    </w:p>
    <w:p w14:paraId="21529E52">
      <w:pPr>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2、报价应为费率报价，费用包含为上述服务内容的全部，包括但不限于沟通等发生的费用。</w:t>
      </w:r>
      <w:r>
        <w:rPr>
          <w:rFonts w:hint="eastAsia" w:ascii="仿宋_GB2312" w:eastAsia="仿宋_GB2312"/>
          <w:sz w:val="32"/>
          <w:szCs w:val="32"/>
          <w:highlight w:val="none"/>
          <w:lang w:val="en-US" w:eastAsia="zh-CN"/>
        </w:rPr>
        <w:t>最终服务</w:t>
      </w:r>
      <w:r>
        <w:rPr>
          <w:rFonts w:hint="eastAsia" w:ascii="仿宋_GB2312" w:eastAsia="仿宋_GB2312"/>
          <w:sz w:val="32"/>
          <w:szCs w:val="32"/>
          <w:highlight w:val="none"/>
        </w:rPr>
        <w:t>费用=</w:t>
      </w:r>
      <w:r>
        <w:rPr>
          <w:rFonts w:ascii="仿宋_GB2312" w:eastAsia="仿宋_GB2312"/>
          <w:sz w:val="32"/>
          <w:szCs w:val="32"/>
          <w:highlight w:val="none"/>
        </w:rPr>
        <w:t>参考</w:t>
      </w:r>
      <w:r>
        <w:rPr>
          <w:rFonts w:hint="eastAsia" w:ascii="仿宋_GB2312" w:eastAsia="仿宋_GB2312"/>
          <w:sz w:val="32"/>
          <w:szCs w:val="32"/>
          <w:highlight w:val="none"/>
        </w:rPr>
        <w:t>《关于规范和降低建设项目前期工作咨询收费的通知》合价房〔2013〕72号文列明的收费标准</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7折</w:t>
      </w:r>
      <w:r>
        <w:rPr>
          <w:rFonts w:hint="eastAsia" w:ascii="仿宋_GB2312" w:eastAsia="仿宋_GB2312"/>
          <w:sz w:val="32"/>
          <w:szCs w:val="32"/>
          <w:highlight w:val="none"/>
          <w:lang w:val="en-US" w:eastAsia="zh-CN"/>
        </w:rPr>
        <w:t>×优惠</w:t>
      </w:r>
      <w:r>
        <w:rPr>
          <w:rFonts w:hint="eastAsia" w:ascii="仿宋_GB2312" w:eastAsia="仿宋_GB2312"/>
          <w:sz w:val="32"/>
          <w:szCs w:val="32"/>
          <w:highlight w:val="none"/>
        </w:rPr>
        <w:t>费率（M）</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优惠</w:t>
      </w:r>
      <w:r>
        <w:rPr>
          <w:rFonts w:hint="eastAsia" w:ascii="仿宋_GB2312" w:eastAsia="仿宋_GB2312"/>
          <w:sz w:val="32"/>
          <w:szCs w:val="32"/>
          <w:highlight w:val="none"/>
        </w:rPr>
        <w:t>费率（M）</w:t>
      </w:r>
      <w:r>
        <w:rPr>
          <w:rFonts w:hint="eastAsia" w:ascii="仿宋_GB2312" w:eastAsia="仿宋_GB2312"/>
          <w:sz w:val="32"/>
          <w:szCs w:val="32"/>
          <w:highlight w:val="none"/>
          <w:lang w:val="en-US" w:eastAsia="zh-CN"/>
        </w:rPr>
        <w:t>不大于100%。</w:t>
      </w:r>
      <w:r>
        <w:rPr>
          <w:rFonts w:hint="eastAsia" w:ascii="仿宋_GB2312" w:eastAsia="仿宋_GB2312"/>
          <w:sz w:val="32"/>
          <w:szCs w:val="32"/>
          <w:highlight w:val="none"/>
        </w:rPr>
        <w:t>本项目按建设项目估算投资额分档收费的调整系数为1，工程咨询人员工日费用包含在合同报价内。</w:t>
      </w:r>
      <w:r>
        <w:rPr>
          <w:rFonts w:hint="eastAsia" w:ascii="仿宋_GB2312" w:eastAsia="仿宋_GB2312"/>
          <w:b/>
          <w:sz w:val="32"/>
          <w:szCs w:val="32"/>
          <w:highlight w:val="none"/>
        </w:rPr>
        <w:t>本采购项目最高限价人民币</w:t>
      </w:r>
      <w:r>
        <w:rPr>
          <w:rFonts w:hint="eastAsia" w:ascii="仿宋_GB2312" w:eastAsia="仿宋_GB2312"/>
          <w:b/>
          <w:sz w:val="32"/>
          <w:szCs w:val="32"/>
          <w:highlight w:val="none"/>
          <w:lang w:val="en-US" w:eastAsia="zh-CN"/>
        </w:rPr>
        <w:t>2.5</w:t>
      </w:r>
      <w:r>
        <w:rPr>
          <w:rFonts w:hint="eastAsia" w:ascii="仿宋_GB2312" w:eastAsia="仿宋_GB2312"/>
          <w:b/>
          <w:sz w:val="32"/>
          <w:szCs w:val="32"/>
          <w:highlight w:val="none"/>
        </w:rPr>
        <w:t>万元。若最终根据收费标准计算出来的</w:t>
      </w:r>
      <w:r>
        <w:rPr>
          <w:rFonts w:hint="eastAsia" w:ascii="仿宋_GB2312" w:eastAsia="仿宋_GB2312"/>
          <w:b/>
          <w:sz w:val="32"/>
          <w:szCs w:val="32"/>
          <w:highlight w:val="none"/>
          <w:lang w:val="en-US" w:eastAsia="zh-CN"/>
        </w:rPr>
        <w:t>费用</w:t>
      </w:r>
      <w:r>
        <w:rPr>
          <w:rFonts w:hint="eastAsia" w:ascii="仿宋_GB2312" w:eastAsia="仿宋_GB2312"/>
          <w:b/>
          <w:sz w:val="32"/>
          <w:szCs w:val="32"/>
          <w:highlight w:val="none"/>
        </w:rPr>
        <w:t>高于最高限价，</w:t>
      </w:r>
      <w:r>
        <w:rPr>
          <w:rFonts w:hint="eastAsia" w:ascii="仿宋_GB2312" w:eastAsia="仿宋_GB2312"/>
          <w:b/>
          <w:sz w:val="32"/>
          <w:szCs w:val="32"/>
          <w:highlight w:val="none"/>
          <w:lang w:val="en-US" w:eastAsia="zh-CN"/>
        </w:rPr>
        <w:t>最终服务费</w:t>
      </w:r>
      <w:r>
        <w:rPr>
          <w:rFonts w:hint="eastAsia" w:ascii="仿宋_GB2312" w:eastAsia="仿宋_GB2312"/>
          <w:b/>
          <w:sz w:val="32"/>
          <w:szCs w:val="32"/>
          <w:highlight w:val="none"/>
        </w:rPr>
        <w:t>按照最高限价</w:t>
      </w:r>
      <w:r>
        <w:rPr>
          <w:rFonts w:hint="eastAsia" w:ascii="仿宋_GB2312" w:eastAsia="仿宋_GB2312"/>
          <w:b/>
          <w:sz w:val="32"/>
          <w:szCs w:val="32"/>
          <w:highlight w:val="none"/>
          <w:lang w:val="en-US" w:eastAsia="zh-CN"/>
        </w:rPr>
        <w:t>计费</w:t>
      </w:r>
      <w:r>
        <w:rPr>
          <w:rFonts w:hint="eastAsia" w:ascii="仿宋_GB2312" w:eastAsia="仿宋_GB2312"/>
          <w:b/>
          <w:sz w:val="32"/>
          <w:szCs w:val="32"/>
          <w:highlight w:val="none"/>
        </w:rPr>
        <w:t>。</w:t>
      </w:r>
    </w:p>
    <w:p w14:paraId="6947EA0A">
      <w:pPr>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3、报价单位应将报价文件（包含但不限于公司简介、营业执照、证书资质、报价书、投标函、相关业绩合同文件及其他证明资料等）以纸质版形式（一份），并加盖单位公章密封。</w:t>
      </w:r>
    </w:p>
    <w:p w14:paraId="7536B44A">
      <w:pPr>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4、参加报价人员须</w:t>
      </w:r>
      <w:r>
        <w:rPr>
          <w:rFonts w:hint="eastAsia" w:ascii="仿宋_GB2312" w:eastAsia="仿宋_GB2312"/>
          <w:b/>
          <w:sz w:val="32"/>
          <w:szCs w:val="32"/>
          <w:highlight w:val="none"/>
        </w:rPr>
        <w:t>随身携带</w:t>
      </w:r>
      <w:r>
        <w:rPr>
          <w:rFonts w:hint="eastAsia" w:ascii="仿宋_GB2312" w:eastAsia="仿宋_GB2312"/>
          <w:sz w:val="32"/>
          <w:szCs w:val="32"/>
          <w:highlight w:val="none"/>
        </w:rPr>
        <w:t>授权委托书和身份证（原件），以备核验。</w:t>
      </w:r>
    </w:p>
    <w:p w14:paraId="446D721E">
      <w:pPr>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5、联系人及方式：</w:t>
      </w:r>
    </w:p>
    <w:p w14:paraId="7E17FB09">
      <w:pPr>
        <w:spacing w:line="560" w:lineRule="exact"/>
        <w:ind w:firstLine="640" w:firstLineChars="200"/>
        <w:jc w:val="left"/>
        <w:rPr>
          <w:rFonts w:hint="default" w:ascii="仿宋_GB2312" w:eastAsia="仿宋_GB2312"/>
          <w:sz w:val="32"/>
          <w:szCs w:val="32"/>
          <w:highlight w:val="none"/>
          <w:lang w:val="en-US" w:eastAsia="zh-CN"/>
        </w:rPr>
      </w:pPr>
      <w:r>
        <w:rPr>
          <w:rFonts w:hint="eastAsia" w:ascii="仿宋_GB2312" w:eastAsia="仿宋_GB2312"/>
          <w:sz w:val="32"/>
          <w:szCs w:val="32"/>
          <w:highlight w:val="none"/>
        </w:rPr>
        <w:t>联系人：</w:t>
      </w:r>
      <w:r>
        <w:rPr>
          <w:rFonts w:hint="eastAsia" w:ascii="仿宋_GB2312" w:eastAsia="仿宋_GB2312"/>
          <w:sz w:val="32"/>
          <w:szCs w:val="32"/>
          <w:highlight w:val="none"/>
          <w:lang w:val="en-US" w:eastAsia="zh-CN"/>
        </w:rPr>
        <w:t>吴贵钢</w:t>
      </w:r>
      <w:r>
        <w:rPr>
          <w:rFonts w:hint="eastAsia" w:ascii="仿宋_GB2312" w:eastAsia="仿宋_GB2312"/>
          <w:sz w:val="32"/>
          <w:szCs w:val="32"/>
          <w:highlight w:val="none"/>
        </w:rPr>
        <w:t xml:space="preserve">  联系电话：1</w:t>
      </w:r>
      <w:r>
        <w:rPr>
          <w:rFonts w:hint="eastAsia" w:ascii="仿宋_GB2312" w:eastAsia="仿宋_GB2312"/>
          <w:sz w:val="32"/>
          <w:szCs w:val="32"/>
          <w:highlight w:val="none"/>
          <w:lang w:val="en-US" w:eastAsia="zh-CN"/>
        </w:rPr>
        <w:t>7621295730</w:t>
      </w:r>
    </w:p>
    <w:p w14:paraId="08ED8698">
      <w:pPr>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地址：合肥高新区创新产业园二期H2号411室</w:t>
      </w:r>
    </w:p>
    <w:p w14:paraId="7FE80BE8">
      <w:pPr>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五、评审方法评审方法及废标</w:t>
      </w:r>
    </w:p>
    <w:p w14:paraId="6EBB22DC">
      <w:pPr>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1、本次市场询标活动将采用有效最低价法进行评审。</w:t>
      </w:r>
    </w:p>
    <w:p w14:paraId="347727CB">
      <w:pPr>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1.1有效最低价法：以价格为主要因素确定成交候选单位，即在全部满足市场询价文件实质性要求（包含报价要求以及询标过程中对以上内容的补充和修改等）前提下，根据各家报价由低到高排出成交单位。</w:t>
      </w:r>
    </w:p>
    <w:p w14:paraId="69869C6C">
      <w:pPr>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 xml:space="preserve">1.2如果最低报价或次低报价出现两家或两家以上者，且均通过询标小组评审，则采取询标小组投票方式确定成交单位。 </w:t>
      </w:r>
    </w:p>
    <w:p w14:paraId="3329536C">
      <w:pPr>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2、在询标过程中，出现下列情形之一的，应予废标：</w:t>
      </w:r>
    </w:p>
    <w:p w14:paraId="49AA28AA">
      <w:pPr>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2.1出现影响采购公正的违法、违规行为的；</w:t>
      </w:r>
    </w:p>
    <w:p w14:paraId="3A969976">
      <w:pPr>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2.2因重大变故，采购任务取消的；</w:t>
      </w:r>
    </w:p>
    <w:p w14:paraId="7DB4C2EE">
      <w:pPr>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2.3报价超过上述最高限价的；</w:t>
      </w:r>
    </w:p>
    <w:p w14:paraId="62629076">
      <w:pPr>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2.4其他经询标小组一致认定应予废标情形的。</w:t>
      </w:r>
    </w:p>
    <w:p w14:paraId="29A277C7">
      <w:pPr>
        <w:spacing w:line="560" w:lineRule="exact"/>
        <w:ind w:firstLine="640" w:firstLineChars="200"/>
        <w:jc w:val="left"/>
        <w:rPr>
          <w:rFonts w:ascii="仿宋_GB2312" w:eastAsia="仿宋_GB2312"/>
          <w:sz w:val="32"/>
          <w:szCs w:val="32"/>
          <w:highlight w:val="none"/>
        </w:rPr>
      </w:pPr>
    </w:p>
    <w:p w14:paraId="4DDA9C16">
      <w:pPr>
        <w:spacing w:line="560" w:lineRule="exact"/>
        <w:ind w:firstLine="640" w:firstLineChars="200"/>
        <w:jc w:val="right"/>
        <w:rPr>
          <w:rFonts w:ascii="仿宋_GB2312" w:eastAsia="仿宋_GB2312"/>
          <w:sz w:val="32"/>
          <w:szCs w:val="32"/>
          <w:highlight w:val="none"/>
        </w:rPr>
      </w:pPr>
      <w:r>
        <w:rPr>
          <w:rFonts w:hint="eastAsia" w:ascii="仿宋_GB2312" w:eastAsia="仿宋_GB2312"/>
          <w:sz w:val="32"/>
          <w:szCs w:val="32"/>
          <w:highlight w:val="none"/>
        </w:rPr>
        <w:t>合肥高新股份有限公司</w:t>
      </w:r>
    </w:p>
    <w:p w14:paraId="1175B595">
      <w:pPr>
        <w:spacing w:line="560" w:lineRule="exact"/>
        <w:ind w:firstLine="640" w:firstLineChars="200"/>
        <w:jc w:val="right"/>
        <w:rPr>
          <w:rFonts w:hint="eastAsia" w:ascii="仿宋_GB2312" w:eastAsia="仿宋_GB2312"/>
          <w:sz w:val="32"/>
          <w:szCs w:val="32"/>
          <w:highlight w:val="none"/>
        </w:rPr>
      </w:pPr>
      <w:r>
        <w:rPr>
          <w:rFonts w:hint="eastAsia" w:ascii="仿宋_GB2312" w:eastAsia="仿宋_GB2312"/>
          <w:sz w:val="32"/>
          <w:szCs w:val="32"/>
          <w:highlight w:val="none"/>
        </w:rPr>
        <w:t>2024年</w:t>
      </w:r>
      <w:r>
        <w:rPr>
          <w:rFonts w:hint="eastAsia" w:ascii="仿宋_GB2312" w:eastAsia="仿宋_GB2312"/>
          <w:sz w:val="32"/>
          <w:szCs w:val="32"/>
          <w:highlight w:val="none"/>
          <w:lang w:val="en-US" w:eastAsia="zh-CN"/>
        </w:rPr>
        <w:t>12</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27</w:t>
      </w:r>
      <w:r>
        <w:rPr>
          <w:rFonts w:hint="eastAsia" w:ascii="仿宋_GB2312" w:eastAsia="仿宋_GB2312"/>
          <w:sz w:val="32"/>
          <w:szCs w:val="32"/>
          <w:highlight w:val="none"/>
        </w:rPr>
        <w:t>日</w:t>
      </w:r>
    </w:p>
    <w:p w14:paraId="514AAE71">
      <w:pPr>
        <w:rPr>
          <w:rFonts w:hint="eastAsia" w:ascii="仿宋_GB2312" w:eastAsia="仿宋_GB2312"/>
          <w:sz w:val="32"/>
          <w:szCs w:val="32"/>
          <w:highlight w:val="none"/>
        </w:rPr>
      </w:pPr>
      <w:r>
        <w:rPr>
          <w:rFonts w:hint="eastAsia" w:ascii="仿宋_GB2312" w:eastAsia="仿宋_GB2312"/>
          <w:sz w:val="32"/>
          <w:szCs w:val="32"/>
          <w:highlight w:val="none"/>
        </w:rPr>
        <w:br w:type="page"/>
      </w:r>
    </w:p>
    <w:p w14:paraId="4222837E">
      <w:pPr>
        <w:autoSpaceDE w:val="0"/>
        <w:autoSpaceDN w:val="0"/>
        <w:adjustRightInd w:val="0"/>
        <w:spacing w:line="460" w:lineRule="exact"/>
        <w:rPr>
          <w:rFonts w:ascii="仿宋_GB2312" w:eastAsia="仿宋_GB2312"/>
          <w:b/>
          <w:bCs/>
          <w:sz w:val="28"/>
          <w:highlight w:val="none"/>
        </w:rPr>
      </w:pPr>
      <w:r>
        <w:rPr>
          <w:rFonts w:hint="eastAsia" w:ascii="仿宋_GB2312" w:hAnsi="宋体" w:eastAsia="仿宋_GB2312"/>
          <w:sz w:val="30"/>
          <w:szCs w:val="30"/>
          <w:highlight w:val="none"/>
        </w:rPr>
        <w:t>附件一:</w:t>
      </w:r>
    </w:p>
    <w:p w14:paraId="441C59A0">
      <w:pPr>
        <w:jc w:val="center"/>
        <w:rPr>
          <w:rFonts w:ascii="仿宋_GB2312" w:eastAsia="仿宋_GB2312"/>
          <w:b/>
          <w:sz w:val="44"/>
          <w:szCs w:val="44"/>
          <w:highlight w:val="none"/>
        </w:rPr>
      </w:pPr>
      <w:r>
        <w:rPr>
          <w:rFonts w:hint="eastAsia" w:ascii="仿宋_GB2312" w:hAnsi="黑体" w:eastAsia="仿宋_GB2312"/>
          <w:b/>
          <w:bCs/>
          <w:sz w:val="44"/>
          <w:szCs w:val="44"/>
          <w:highlight w:val="none"/>
        </w:rPr>
        <w:t>授权委托书</w:t>
      </w:r>
    </w:p>
    <w:p w14:paraId="7289D0A2">
      <w:pPr>
        <w:rPr>
          <w:rFonts w:ascii="仿宋_GB2312" w:eastAsia="仿宋_GB2312"/>
          <w:highlight w:val="none"/>
        </w:rPr>
      </w:pPr>
    </w:p>
    <w:p w14:paraId="27876970">
      <w:pPr>
        <w:snapToGrid w:val="0"/>
        <w:spacing w:line="500" w:lineRule="exact"/>
        <w:ind w:firstLine="600" w:firstLineChars="200"/>
        <w:jc w:val="left"/>
        <w:rPr>
          <w:rFonts w:ascii="仿宋_GB2312" w:hAnsi="宋体" w:eastAsia="仿宋_GB2312"/>
          <w:sz w:val="30"/>
          <w:szCs w:val="30"/>
          <w:highlight w:val="none"/>
        </w:rPr>
      </w:pPr>
      <w:r>
        <w:rPr>
          <w:rFonts w:hint="eastAsia" w:ascii="仿宋_GB2312" w:hAnsi="宋体" w:eastAsia="仿宋_GB2312"/>
          <w:sz w:val="30"/>
          <w:szCs w:val="30"/>
          <w:highlight w:val="none"/>
        </w:rPr>
        <w:t>本人</w:t>
      </w:r>
      <w:r>
        <w:rPr>
          <w:rFonts w:hint="eastAsia" w:ascii="仿宋_GB2312" w:hAnsi="宋体" w:eastAsia="仿宋_GB2312"/>
          <w:sz w:val="30"/>
          <w:szCs w:val="30"/>
          <w:highlight w:val="none"/>
          <w:u w:val="single"/>
        </w:rPr>
        <w:t xml:space="preserve">         </w:t>
      </w:r>
      <w:r>
        <w:rPr>
          <w:rFonts w:hint="eastAsia" w:ascii="仿宋_GB2312" w:hAnsi="宋体" w:eastAsia="仿宋_GB2312"/>
          <w:sz w:val="30"/>
          <w:szCs w:val="30"/>
          <w:highlight w:val="none"/>
        </w:rPr>
        <w:t>（姓名）系</w:t>
      </w:r>
      <w:r>
        <w:rPr>
          <w:rFonts w:hint="eastAsia" w:ascii="仿宋_GB2312" w:hAnsi="宋体" w:eastAsia="仿宋_GB2312"/>
          <w:sz w:val="30"/>
          <w:szCs w:val="30"/>
          <w:highlight w:val="none"/>
          <w:u w:val="single"/>
        </w:rPr>
        <w:t xml:space="preserve">            </w:t>
      </w:r>
      <w:r>
        <w:rPr>
          <w:rFonts w:hint="eastAsia" w:ascii="仿宋_GB2312" w:hAnsi="宋体" w:eastAsia="仿宋_GB2312"/>
          <w:sz w:val="30"/>
          <w:szCs w:val="30"/>
          <w:highlight w:val="none"/>
        </w:rPr>
        <w:t>（报价人名称）的法定代表人，现委托</w:t>
      </w:r>
      <w:r>
        <w:rPr>
          <w:rFonts w:hint="eastAsia" w:ascii="仿宋_GB2312" w:hAnsi="宋体" w:eastAsia="仿宋_GB2312"/>
          <w:sz w:val="30"/>
          <w:szCs w:val="30"/>
          <w:highlight w:val="none"/>
          <w:u w:val="single"/>
        </w:rPr>
        <w:t xml:space="preserve">         </w:t>
      </w:r>
      <w:r>
        <w:rPr>
          <w:rFonts w:hint="eastAsia" w:ascii="仿宋_GB2312" w:hAnsi="宋体" w:eastAsia="仿宋_GB2312"/>
          <w:sz w:val="30"/>
          <w:szCs w:val="30"/>
          <w:highlight w:val="none"/>
        </w:rPr>
        <w:t>（姓名、电话）为我方代理人。代理人根据授权，以我方名义签署、澄清、说明、补正、递交、撤回、修改</w:t>
      </w:r>
      <w:r>
        <w:rPr>
          <w:rFonts w:hint="eastAsia" w:ascii="仿宋_GB2312" w:hAnsi="宋体" w:eastAsia="仿宋_GB2312"/>
          <w:sz w:val="30"/>
          <w:szCs w:val="30"/>
          <w:highlight w:val="none"/>
          <w:u w:val="single"/>
        </w:rPr>
        <w:t xml:space="preserve">                   </w:t>
      </w:r>
      <w:r>
        <w:rPr>
          <w:rFonts w:hint="eastAsia" w:ascii="仿宋_GB2312" w:hAnsi="宋体" w:eastAsia="仿宋_GB2312"/>
          <w:sz w:val="30"/>
          <w:szCs w:val="30"/>
          <w:highlight w:val="none"/>
        </w:rPr>
        <w:t>（项目名称）项目报价文件、签订合同和处理有关事宜，其法律后果由我方承担。</w:t>
      </w:r>
    </w:p>
    <w:p w14:paraId="074442C1">
      <w:pPr>
        <w:snapToGrid w:val="0"/>
        <w:spacing w:line="500" w:lineRule="exact"/>
        <w:ind w:firstLine="600" w:firstLineChars="200"/>
        <w:rPr>
          <w:rFonts w:ascii="仿宋_GB2312" w:hAnsi="宋体" w:eastAsia="仿宋_GB2312"/>
          <w:sz w:val="30"/>
          <w:szCs w:val="30"/>
          <w:highlight w:val="none"/>
        </w:rPr>
      </w:pPr>
      <w:r>
        <w:rPr>
          <w:rFonts w:hint="eastAsia" w:ascii="仿宋_GB2312" w:hAnsi="宋体" w:eastAsia="仿宋_GB2312"/>
          <w:sz w:val="30"/>
          <w:szCs w:val="30"/>
          <w:highlight w:val="none"/>
        </w:rPr>
        <w:t>代理人无转委托权。</w:t>
      </w:r>
    </w:p>
    <w:p w14:paraId="43EDF8E4">
      <w:pPr>
        <w:spacing w:line="500" w:lineRule="exact"/>
        <w:rPr>
          <w:rFonts w:ascii="仿宋_GB2312" w:hAnsi="宋体" w:eastAsia="仿宋_GB2312"/>
          <w:sz w:val="30"/>
          <w:szCs w:val="30"/>
          <w:highlight w:val="none"/>
        </w:rPr>
      </w:pPr>
    </w:p>
    <w:p w14:paraId="2B1EA762">
      <w:pPr>
        <w:pStyle w:val="3"/>
        <w:spacing w:line="500" w:lineRule="exact"/>
        <w:ind w:firstLine="1800" w:firstLineChars="600"/>
        <w:rPr>
          <w:rFonts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报价单位（盖单位章）：</w:t>
      </w:r>
      <w:r>
        <w:rPr>
          <w:rFonts w:hint="eastAsia" w:ascii="仿宋_GB2312" w:hAnsi="宋体" w:eastAsia="仿宋_GB2312" w:cs="宋体"/>
          <w:color w:val="000000"/>
          <w:kern w:val="0"/>
          <w:sz w:val="30"/>
          <w:szCs w:val="30"/>
          <w:highlight w:val="none"/>
          <w:u w:val="single"/>
        </w:rPr>
        <w:t xml:space="preserve">                  </w:t>
      </w:r>
      <w:r>
        <w:rPr>
          <w:rFonts w:hint="eastAsia" w:ascii="仿宋_GB2312" w:hAnsi="宋体" w:eastAsia="仿宋_GB2312" w:cs="宋体"/>
          <w:color w:val="000000"/>
          <w:kern w:val="0"/>
          <w:sz w:val="30"/>
          <w:szCs w:val="30"/>
          <w:highlight w:val="none"/>
        </w:rPr>
        <w:t xml:space="preserve"> </w:t>
      </w:r>
    </w:p>
    <w:p w14:paraId="457F9B8D">
      <w:pPr>
        <w:pStyle w:val="3"/>
        <w:spacing w:line="500" w:lineRule="exact"/>
        <w:ind w:firstLine="1800" w:firstLineChars="600"/>
        <w:rPr>
          <w:rFonts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法定代表人 （签字或盖章）：</w:t>
      </w:r>
      <w:r>
        <w:rPr>
          <w:rFonts w:hint="eastAsia" w:ascii="仿宋_GB2312" w:hAnsi="宋体" w:eastAsia="仿宋_GB2312" w:cs="宋体"/>
          <w:color w:val="000000"/>
          <w:kern w:val="0"/>
          <w:sz w:val="30"/>
          <w:szCs w:val="30"/>
          <w:highlight w:val="none"/>
          <w:u w:val="single"/>
        </w:rPr>
        <w:t xml:space="preserve">              </w:t>
      </w:r>
      <w:r>
        <w:rPr>
          <w:rFonts w:hint="eastAsia" w:ascii="仿宋_GB2312" w:hAnsi="宋体" w:eastAsia="仿宋_GB2312" w:cs="宋体"/>
          <w:color w:val="000000"/>
          <w:kern w:val="0"/>
          <w:sz w:val="30"/>
          <w:szCs w:val="30"/>
          <w:highlight w:val="none"/>
        </w:rPr>
        <w:t xml:space="preserve"> </w:t>
      </w:r>
    </w:p>
    <w:p w14:paraId="471E815F">
      <w:pPr>
        <w:pStyle w:val="3"/>
        <w:spacing w:line="500" w:lineRule="exact"/>
        <w:ind w:firstLine="1800" w:firstLineChars="600"/>
        <w:rPr>
          <w:rFonts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代理人身份证号码：</w:t>
      </w:r>
      <w:r>
        <w:rPr>
          <w:rFonts w:hint="eastAsia" w:ascii="仿宋_GB2312" w:hAnsi="宋体" w:eastAsia="仿宋_GB2312" w:cs="宋体"/>
          <w:color w:val="000000"/>
          <w:kern w:val="0"/>
          <w:sz w:val="30"/>
          <w:szCs w:val="30"/>
          <w:highlight w:val="none"/>
          <w:u w:val="single"/>
        </w:rPr>
        <w:t xml:space="preserve">                      </w:t>
      </w:r>
      <w:r>
        <w:rPr>
          <w:rFonts w:hint="eastAsia" w:ascii="仿宋_GB2312" w:hAnsi="宋体" w:eastAsia="仿宋_GB2312" w:cs="宋体"/>
          <w:color w:val="000000"/>
          <w:kern w:val="0"/>
          <w:sz w:val="30"/>
          <w:szCs w:val="30"/>
          <w:highlight w:val="none"/>
        </w:rPr>
        <w:t xml:space="preserve"> </w:t>
      </w:r>
    </w:p>
    <w:p w14:paraId="6B1F43C5">
      <w:pPr>
        <w:pStyle w:val="3"/>
        <w:spacing w:line="500" w:lineRule="exact"/>
        <w:ind w:firstLine="600" w:firstLineChars="200"/>
        <w:rPr>
          <w:rFonts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 xml:space="preserve">        日期：</w:t>
      </w:r>
      <w:r>
        <w:rPr>
          <w:rFonts w:hint="eastAsia" w:ascii="仿宋_GB2312" w:hAnsi="宋体" w:eastAsia="仿宋_GB2312" w:cs="宋体"/>
          <w:color w:val="000000"/>
          <w:kern w:val="0"/>
          <w:sz w:val="30"/>
          <w:szCs w:val="30"/>
          <w:highlight w:val="none"/>
          <w:u w:val="single"/>
        </w:rPr>
        <w:t xml:space="preserve">    </w:t>
      </w:r>
      <w:r>
        <w:rPr>
          <w:rFonts w:hint="eastAsia" w:ascii="仿宋_GB2312" w:hAnsi="宋体" w:eastAsia="仿宋_GB2312" w:cs="宋体"/>
          <w:color w:val="000000"/>
          <w:kern w:val="0"/>
          <w:sz w:val="30"/>
          <w:szCs w:val="30"/>
          <w:highlight w:val="none"/>
        </w:rPr>
        <w:t>年</w:t>
      </w:r>
      <w:r>
        <w:rPr>
          <w:rFonts w:hint="eastAsia" w:ascii="仿宋_GB2312" w:hAnsi="宋体" w:eastAsia="仿宋_GB2312" w:cs="宋体"/>
          <w:color w:val="000000"/>
          <w:kern w:val="0"/>
          <w:sz w:val="30"/>
          <w:szCs w:val="30"/>
          <w:highlight w:val="none"/>
          <w:u w:val="single"/>
        </w:rPr>
        <w:t xml:space="preserve">    </w:t>
      </w:r>
      <w:r>
        <w:rPr>
          <w:rFonts w:hint="eastAsia" w:ascii="仿宋_GB2312" w:hAnsi="宋体" w:eastAsia="仿宋_GB2312" w:cs="宋体"/>
          <w:color w:val="000000"/>
          <w:kern w:val="0"/>
          <w:sz w:val="30"/>
          <w:szCs w:val="30"/>
          <w:highlight w:val="none"/>
        </w:rPr>
        <w:t>月</w:t>
      </w:r>
      <w:r>
        <w:rPr>
          <w:rFonts w:hint="eastAsia" w:ascii="仿宋_GB2312" w:hAnsi="宋体" w:eastAsia="仿宋_GB2312" w:cs="宋体"/>
          <w:color w:val="000000"/>
          <w:kern w:val="0"/>
          <w:sz w:val="30"/>
          <w:szCs w:val="30"/>
          <w:highlight w:val="none"/>
          <w:u w:val="single"/>
        </w:rPr>
        <w:t xml:space="preserve">    </w:t>
      </w:r>
      <w:r>
        <w:rPr>
          <w:rFonts w:hint="eastAsia" w:ascii="仿宋_GB2312" w:hAnsi="宋体" w:eastAsia="仿宋_GB2312" w:cs="宋体"/>
          <w:color w:val="000000"/>
          <w:kern w:val="0"/>
          <w:sz w:val="30"/>
          <w:szCs w:val="30"/>
          <w:highlight w:val="none"/>
        </w:rPr>
        <w:t>日</w:t>
      </w:r>
    </w:p>
    <w:p w14:paraId="6505F7CC">
      <w:pPr>
        <w:pStyle w:val="3"/>
        <w:spacing w:line="500" w:lineRule="exact"/>
        <w:ind w:firstLine="600" w:firstLineChars="200"/>
        <w:rPr>
          <w:rFonts w:ascii="仿宋_GB2312" w:hAnsi="宋体" w:eastAsia="仿宋_GB2312" w:cs="宋体"/>
          <w:color w:val="000000"/>
          <w:kern w:val="0"/>
          <w:sz w:val="30"/>
          <w:szCs w:val="30"/>
          <w:highlight w:val="none"/>
        </w:rPr>
      </w:pPr>
    </w:p>
    <w:p w14:paraId="010D3929">
      <w:pPr>
        <w:pStyle w:val="3"/>
        <w:spacing w:line="500" w:lineRule="exact"/>
        <w:ind w:firstLine="600" w:firstLineChars="200"/>
        <w:rPr>
          <w:rFonts w:ascii="仿宋_GB2312" w:hAnsi="宋体" w:eastAsia="仿宋_GB2312" w:cs="宋体"/>
          <w:color w:val="000000"/>
          <w:kern w:val="0"/>
          <w:sz w:val="30"/>
          <w:szCs w:val="30"/>
          <w:highlight w:val="none"/>
        </w:rPr>
      </w:pPr>
    </w:p>
    <w:p w14:paraId="3A95B8E6">
      <w:pPr>
        <w:pStyle w:val="3"/>
        <w:spacing w:line="500" w:lineRule="exact"/>
        <w:ind w:firstLine="600" w:firstLineChars="200"/>
        <w:rPr>
          <w:rFonts w:ascii="仿宋_GB2312" w:hAnsi="宋体" w:eastAsia="仿宋_GB2312" w:cs="宋体"/>
          <w:color w:val="000000"/>
          <w:kern w:val="0"/>
          <w:sz w:val="30"/>
          <w:szCs w:val="30"/>
          <w:highlight w:val="none"/>
        </w:rPr>
      </w:pPr>
    </w:p>
    <w:p w14:paraId="56335957">
      <w:pPr>
        <w:pStyle w:val="3"/>
        <w:spacing w:line="500" w:lineRule="exact"/>
        <w:ind w:firstLine="600" w:firstLineChars="200"/>
        <w:rPr>
          <w:rFonts w:ascii="仿宋_GB2312" w:hAnsi="宋体" w:eastAsia="仿宋_GB2312" w:cs="宋体"/>
          <w:color w:val="000000"/>
          <w:kern w:val="0"/>
          <w:sz w:val="30"/>
          <w:szCs w:val="30"/>
          <w:highlight w:val="none"/>
        </w:rPr>
      </w:pPr>
    </w:p>
    <w:p w14:paraId="2CE8B02A">
      <w:pPr>
        <w:pStyle w:val="3"/>
        <w:spacing w:line="500" w:lineRule="exact"/>
        <w:ind w:firstLine="600" w:firstLineChars="200"/>
        <w:rPr>
          <w:rFonts w:ascii="仿宋_GB2312" w:hAnsi="宋体" w:eastAsia="仿宋_GB2312" w:cs="宋体"/>
          <w:color w:val="000000"/>
          <w:kern w:val="0"/>
          <w:sz w:val="30"/>
          <w:szCs w:val="30"/>
          <w:highlight w:val="none"/>
        </w:rPr>
      </w:pPr>
    </w:p>
    <w:p w14:paraId="5CF912C9">
      <w:pPr>
        <w:pStyle w:val="4"/>
        <w:rPr>
          <w:highlight w:val="none"/>
        </w:rPr>
      </w:pPr>
    </w:p>
    <w:p w14:paraId="382D4ABD">
      <w:pPr>
        <w:pStyle w:val="4"/>
        <w:rPr>
          <w:highlight w:val="none"/>
        </w:rPr>
      </w:pPr>
    </w:p>
    <w:p w14:paraId="388E2421">
      <w:pPr>
        <w:pStyle w:val="3"/>
        <w:spacing w:line="500" w:lineRule="exact"/>
        <w:ind w:firstLine="600" w:firstLineChars="200"/>
        <w:rPr>
          <w:rFonts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注：法定代表人参加报价活动并签署文件的不需要授权委托书，只需提供法定代表人身份证明；非法定代表人参加报价活动及签署文件的还须提供授权委托书。</w:t>
      </w:r>
    </w:p>
    <w:p w14:paraId="481D0C99">
      <w:pPr>
        <w:autoSpaceDE w:val="0"/>
        <w:autoSpaceDN w:val="0"/>
        <w:adjustRightInd w:val="0"/>
        <w:spacing w:line="460" w:lineRule="exact"/>
        <w:rPr>
          <w:rFonts w:ascii="宋体" w:hAnsi="宋体"/>
          <w:b/>
          <w:bCs/>
          <w:sz w:val="30"/>
          <w:szCs w:val="30"/>
          <w:highlight w:val="none"/>
        </w:rPr>
      </w:pPr>
    </w:p>
    <w:p w14:paraId="3B02BCAB">
      <w:pPr>
        <w:autoSpaceDE w:val="0"/>
        <w:autoSpaceDN w:val="0"/>
        <w:adjustRightInd w:val="0"/>
        <w:spacing w:line="460" w:lineRule="exact"/>
        <w:rPr>
          <w:rFonts w:ascii="宋体" w:hAnsi="宋体"/>
          <w:b/>
          <w:bCs/>
          <w:sz w:val="30"/>
          <w:szCs w:val="30"/>
          <w:highlight w:val="none"/>
        </w:rPr>
      </w:pPr>
    </w:p>
    <w:p w14:paraId="6F4B831C">
      <w:pPr>
        <w:autoSpaceDE w:val="0"/>
        <w:autoSpaceDN w:val="0"/>
        <w:adjustRightInd w:val="0"/>
        <w:spacing w:line="460" w:lineRule="exact"/>
        <w:rPr>
          <w:rFonts w:ascii="仿宋_GB2312" w:hAnsi="宋体" w:eastAsia="仿宋_GB2312"/>
          <w:sz w:val="30"/>
          <w:szCs w:val="30"/>
          <w:highlight w:val="none"/>
        </w:rPr>
      </w:pPr>
      <w:r>
        <w:rPr>
          <w:rFonts w:hint="eastAsia" w:ascii="仿宋_GB2312" w:hAnsi="宋体" w:eastAsia="仿宋_GB2312"/>
          <w:sz w:val="30"/>
          <w:szCs w:val="30"/>
          <w:highlight w:val="none"/>
        </w:rPr>
        <w:t>附件二:</w:t>
      </w:r>
    </w:p>
    <w:p w14:paraId="5B071D7C">
      <w:pPr>
        <w:jc w:val="center"/>
        <w:rPr>
          <w:rFonts w:ascii="仿宋_GB2312" w:hAnsi="黑体" w:eastAsia="仿宋_GB2312"/>
          <w:b/>
          <w:bCs/>
          <w:sz w:val="44"/>
          <w:szCs w:val="44"/>
          <w:highlight w:val="none"/>
        </w:rPr>
      </w:pPr>
      <w:bookmarkStart w:id="0" w:name="_Toc516969098"/>
      <w:bookmarkStart w:id="1" w:name="_Toc148501698"/>
      <w:r>
        <w:rPr>
          <w:rFonts w:hint="eastAsia" w:ascii="仿宋_GB2312" w:hAnsi="黑体" w:eastAsia="仿宋_GB2312"/>
          <w:b/>
          <w:bCs/>
          <w:sz w:val="44"/>
          <w:szCs w:val="44"/>
          <w:highlight w:val="none"/>
        </w:rPr>
        <w:t>投标函</w:t>
      </w:r>
      <w:bookmarkEnd w:id="0"/>
      <w:bookmarkEnd w:id="1"/>
    </w:p>
    <w:p w14:paraId="090000AB">
      <w:pPr>
        <w:pStyle w:val="5"/>
        <w:spacing w:line="500" w:lineRule="exact"/>
        <w:rPr>
          <w:rFonts w:ascii="仿宋_GB2312" w:hAnsi="宋体" w:eastAsia="仿宋_GB2312" w:cs="宋体"/>
          <w:sz w:val="32"/>
          <w:szCs w:val="32"/>
          <w:highlight w:val="none"/>
        </w:rPr>
      </w:pPr>
    </w:p>
    <w:p w14:paraId="6C308E9D">
      <w:pPr>
        <w:pStyle w:val="5"/>
        <w:spacing w:line="500" w:lineRule="exact"/>
        <w:rPr>
          <w:rFonts w:ascii="仿宋_GB2312" w:hAnsi="宋体" w:eastAsia="仿宋_GB2312" w:cs="宋体"/>
          <w:sz w:val="30"/>
          <w:szCs w:val="30"/>
          <w:highlight w:val="none"/>
        </w:rPr>
      </w:pPr>
      <w:r>
        <w:rPr>
          <w:rFonts w:hint="eastAsia" w:ascii="仿宋_GB2312" w:hAnsi="宋体" w:eastAsia="仿宋_GB2312" w:cs="宋体"/>
          <w:sz w:val="30"/>
          <w:szCs w:val="30"/>
          <w:highlight w:val="none"/>
        </w:rPr>
        <w:t>致：合肥高新股份有限公司</w:t>
      </w:r>
    </w:p>
    <w:p w14:paraId="144D0919">
      <w:pPr>
        <w:spacing w:line="500" w:lineRule="exact"/>
        <w:ind w:firstLine="630"/>
        <w:rPr>
          <w:rFonts w:ascii="仿宋_GB2312" w:hAnsi="宋体" w:eastAsia="仿宋_GB2312" w:cs="宋体"/>
          <w:sz w:val="30"/>
          <w:szCs w:val="30"/>
          <w:highlight w:val="none"/>
        </w:rPr>
      </w:pPr>
      <w:r>
        <w:rPr>
          <w:rFonts w:hint="eastAsia" w:ascii="仿宋_GB2312" w:hAnsi="宋体" w:eastAsia="仿宋_GB2312" w:cs="宋体"/>
          <w:sz w:val="30"/>
          <w:szCs w:val="30"/>
          <w:highlight w:val="none"/>
        </w:rPr>
        <w:t>根据贵方“</w:t>
      </w:r>
      <w:r>
        <w:rPr>
          <w:rFonts w:hint="eastAsia" w:ascii="仿宋_GB2312" w:hAnsi="宋体" w:eastAsia="仿宋_GB2312" w:cs="宋体"/>
          <w:sz w:val="30"/>
          <w:szCs w:val="30"/>
          <w:highlight w:val="none"/>
          <w:u w:val="single"/>
        </w:rPr>
        <w:t xml:space="preserve">                          </w:t>
      </w:r>
      <w:r>
        <w:rPr>
          <w:rFonts w:hint="eastAsia" w:ascii="仿宋_GB2312" w:hAnsi="宋体" w:eastAsia="仿宋_GB2312" w:cs="宋体"/>
          <w:sz w:val="30"/>
          <w:szCs w:val="30"/>
          <w:highlight w:val="none"/>
        </w:rPr>
        <w:t>采购项目”市场询价函，正式授权</w:t>
      </w:r>
      <w:r>
        <w:rPr>
          <w:rFonts w:hint="eastAsia" w:ascii="仿宋_GB2312" w:hAnsi="宋体" w:eastAsia="仿宋_GB2312" w:cs="宋体"/>
          <w:sz w:val="30"/>
          <w:szCs w:val="30"/>
          <w:highlight w:val="none"/>
          <w:u w:val="single"/>
        </w:rPr>
        <w:t xml:space="preserve">              </w:t>
      </w:r>
      <w:r>
        <w:rPr>
          <w:rFonts w:hint="eastAsia" w:ascii="仿宋_GB2312" w:hAnsi="宋体" w:eastAsia="仿宋_GB2312" w:cs="宋体"/>
          <w:sz w:val="30"/>
          <w:szCs w:val="30"/>
          <w:highlight w:val="none"/>
        </w:rPr>
        <w:t>（姓名）</w:t>
      </w:r>
      <w:r>
        <w:rPr>
          <w:rFonts w:hint="eastAsia" w:ascii="仿宋_GB2312" w:hAnsi="宋体" w:eastAsia="仿宋_GB2312" w:cs="宋体"/>
          <w:sz w:val="30"/>
          <w:szCs w:val="30"/>
          <w:highlight w:val="none"/>
          <w:u w:val="single"/>
        </w:rPr>
        <w:t xml:space="preserve">         </w:t>
      </w:r>
      <w:r>
        <w:rPr>
          <w:rFonts w:hint="eastAsia" w:ascii="仿宋_GB2312" w:hAnsi="宋体" w:eastAsia="仿宋_GB2312" w:cs="宋体"/>
          <w:sz w:val="30"/>
          <w:szCs w:val="30"/>
          <w:highlight w:val="none"/>
        </w:rPr>
        <w:t xml:space="preserve"> 代表报价人参加该项目的采购活动。我方已详细审查全部询价文件和有关附件，据此我方郑重声明以下诸点，并对之负相应的法律责任。据此函，签字人兹宣布同意如下：</w:t>
      </w:r>
    </w:p>
    <w:p w14:paraId="7C2CEA7C">
      <w:pPr>
        <w:spacing w:line="500" w:lineRule="exact"/>
        <w:ind w:firstLine="630"/>
        <w:rPr>
          <w:rFonts w:ascii="仿宋_GB2312" w:hAnsi="宋体" w:eastAsia="仿宋_GB2312" w:cs="宋体"/>
          <w:sz w:val="30"/>
          <w:szCs w:val="30"/>
          <w:highlight w:val="none"/>
        </w:rPr>
      </w:pPr>
      <w:r>
        <w:rPr>
          <w:rFonts w:hint="eastAsia" w:ascii="仿宋_GB2312" w:hAnsi="宋体" w:eastAsia="仿宋_GB2312" w:cs="宋体"/>
          <w:sz w:val="30"/>
          <w:szCs w:val="30"/>
          <w:highlight w:val="none"/>
        </w:rPr>
        <w:t>1、按市场询价文件规定提供评估服务投标总价为（大写：</w:t>
      </w:r>
      <w:r>
        <w:rPr>
          <w:rFonts w:hint="eastAsia" w:ascii="仿宋_GB2312" w:hAnsi="宋体" w:eastAsia="仿宋_GB2312" w:cs="宋体"/>
          <w:sz w:val="30"/>
          <w:szCs w:val="30"/>
          <w:highlight w:val="none"/>
          <w:u w:val="single"/>
        </w:rPr>
        <w:t xml:space="preserve">            </w:t>
      </w:r>
      <w:r>
        <w:rPr>
          <w:rFonts w:hint="eastAsia" w:ascii="仿宋_GB2312" w:hAnsi="宋体" w:eastAsia="仿宋_GB2312" w:cs="宋体"/>
          <w:sz w:val="30"/>
          <w:szCs w:val="30"/>
          <w:highlight w:val="none"/>
        </w:rPr>
        <w:t>元人民币。</w:t>
      </w:r>
    </w:p>
    <w:p w14:paraId="16210E45">
      <w:pPr>
        <w:spacing w:line="500" w:lineRule="exact"/>
        <w:ind w:firstLine="630"/>
        <w:rPr>
          <w:rFonts w:ascii="仿宋_GB2312" w:hAnsi="宋体" w:eastAsia="仿宋_GB2312" w:cs="宋体"/>
          <w:sz w:val="30"/>
          <w:szCs w:val="30"/>
          <w:highlight w:val="none"/>
        </w:rPr>
      </w:pPr>
      <w:r>
        <w:rPr>
          <w:rFonts w:hint="eastAsia" w:ascii="仿宋_GB2312" w:hAnsi="宋体" w:eastAsia="仿宋_GB2312" w:cs="宋体"/>
          <w:sz w:val="30"/>
          <w:szCs w:val="30"/>
          <w:highlight w:val="none"/>
        </w:rPr>
        <w:t>2、我方根据市场询价文件的规定，严格履行合同的责任和义务,并保证于采购人要求的日期内完成设计成果提交和汇报。</w:t>
      </w:r>
    </w:p>
    <w:p w14:paraId="6557FF5E">
      <w:pPr>
        <w:spacing w:line="500" w:lineRule="exact"/>
        <w:ind w:firstLine="630"/>
        <w:rPr>
          <w:rFonts w:ascii="仿宋_GB2312" w:hAnsi="宋体" w:eastAsia="仿宋_GB2312" w:cs="宋体"/>
          <w:sz w:val="30"/>
          <w:szCs w:val="30"/>
          <w:highlight w:val="none"/>
        </w:rPr>
      </w:pPr>
      <w:r>
        <w:rPr>
          <w:rFonts w:hint="eastAsia" w:ascii="仿宋_GB2312" w:hAnsi="宋体" w:eastAsia="仿宋_GB2312" w:cs="宋体"/>
          <w:sz w:val="30"/>
          <w:szCs w:val="30"/>
          <w:highlight w:val="none"/>
        </w:rPr>
        <w:t>3、我方已详细审核全部市场询价文件，我方知道必须放弃提出含糊不清或误解的问题的权利。</w:t>
      </w:r>
    </w:p>
    <w:p w14:paraId="5D8943A7">
      <w:pPr>
        <w:spacing w:line="500" w:lineRule="exact"/>
        <w:ind w:firstLine="630"/>
        <w:rPr>
          <w:rFonts w:ascii="仿宋_GB2312" w:hAnsi="宋体" w:eastAsia="仿宋_GB2312" w:cs="宋体"/>
          <w:sz w:val="30"/>
          <w:szCs w:val="30"/>
          <w:highlight w:val="none"/>
        </w:rPr>
      </w:pPr>
      <w:r>
        <w:rPr>
          <w:rFonts w:hint="eastAsia" w:ascii="仿宋_GB2312" w:hAnsi="宋体" w:eastAsia="仿宋_GB2312" w:cs="宋体"/>
          <w:sz w:val="30"/>
          <w:szCs w:val="30"/>
          <w:highlight w:val="none"/>
        </w:rPr>
        <w:t>4、如果在市场询价后规定的有效期内撤回报价，我方愿意赔偿由此给采购人造成的相关一切损失。</w:t>
      </w:r>
    </w:p>
    <w:p w14:paraId="7044DE9C">
      <w:pPr>
        <w:spacing w:line="500" w:lineRule="exact"/>
        <w:ind w:firstLine="630"/>
        <w:rPr>
          <w:rFonts w:ascii="仿宋_GB2312" w:hAnsi="宋体" w:eastAsia="仿宋_GB2312" w:cs="宋体"/>
          <w:sz w:val="30"/>
          <w:szCs w:val="30"/>
          <w:highlight w:val="none"/>
        </w:rPr>
      </w:pPr>
      <w:r>
        <w:rPr>
          <w:rFonts w:hint="eastAsia" w:ascii="仿宋_GB2312" w:hAnsi="宋体" w:eastAsia="仿宋_GB2312" w:cs="宋体"/>
          <w:sz w:val="30"/>
          <w:szCs w:val="30"/>
          <w:highlight w:val="none"/>
        </w:rPr>
        <w:t>5、我方同意向采购人提供采购人可能另外要求的与其投标有关的任何证据或资料。</w:t>
      </w:r>
    </w:p>
    <w:p w14:paraId="2499E30A">
      <w:pPr>
        <w:spacing w:line="500" w:lineRule="exact"/>
        <w:ind w:firstLine="630"/>
        <w:rPr>
          <w:rFonts w:ascii="仿宋_GB2312" w:hAnsi="宋体" w:eastAsia="仿宋_GB2312" w:cs="宋体"/>
          <w:sz w:val="30"/>
          <w:szCs w:val="30"/>
          <w:highlight w:val="none"/>
        </w:rPr>
      </w:pPr>
      <w:r>
        <w:rPr>
          <w:rFonts w:hint="eastAsia" w:ascii="仿宋_GB2312" w:hAnsi="宋体" w:eastAsia="仿宋_GB2312" w:cs="宋体"/>
          <w:sz w:val="30"/>
          <w:szCs w:val="30"/>
          <w:highlight w:val="none"/>
        </w:rPr>
        <w:t>6、我方完全理解贵方不一定接受最低报价的投标。</w:t>
      </w:r>
    </w:p>
    <w:p w14:paraId="0A62A949">
      <w:pPr>
        <w:spacing w:line="500" w:lineRule="exact"/>
        <w:jc w:val="right"/>
        <w:rPr>
          <w:rFonts w:ascii="仿宋_GB2312" w:hAnsi="宋体" w:eastAsia="仿宋_GB2312" w:cs="宋体"/>
          <w:sz w:val="30"/>
          <w:szCs w:val="30"/>
          <w:highlight w:val="none"/>
        </w:rPr>
      </w:pPr>
    </w:p>
    <w:p w14:paraId="4BEA856B">
      <w:pPr>
        <w:spacing w:line="500" w:lineRule="exact"/>
        <w:jc w:val="right"/>
        <w:rPr>
          <w:rFonts w:ascii="仿宋_GB2312" w:hAnsi="宋体" w:eastAsia="仿宋_GB2312" w:cs="宋体"/>
          <w:sz w:val="30"/>
          <w:szCs w:val="30"/>
          <w:highlight w:val="none"/>
        </w:rPr>
      </w:pPr>
      <w:r>
        <w:rPr>
          <w:rFonts w:hint="eastAsia" w:ascii="仿宋_GB2312" w:hAnsi="宋体" w:eastAsia="仿宋_GB2312" w:cs="宋体"/>
          <w:sz w:val="30"/>
          <w:szCs w:val="30"/>
          <w:highlight w:val="none"/>
        </w:rPr>
        <w:t xml:space="preserve">  </w:t>
      </w:r>
    </w:p>
    <w:p w14:paraId="0615D441">
      <w:pPr>
        <w:spacing w:line="500" w:lineRule="exact"/>
        <w:jc w:val="right"/>
        <w:rPr>
          <w:rFonts w:ascii="仿宋_GB2312" w:hAnsi="宋体" w:eastAsia="仿宋_GB2312" w:cs="宋体"/>
          <w:sz w:val="30"/>
          <w:szCs w:val="30"/>
          <w:highlight w:val="none"/>
        </w:rPr>
      </w:pPr>
      <w:r>
        <w:rPr>
          <w:rFonts w:hint="eastAsia" w:ascii="仿宋_GB2312" w:hAnsi="宋体" w:eastAsia="仿宋_GB2312" w:cs="宋体"/>
          <w:sz w:val="30"/>
          <w:szCs w:val="30"/>
          <w:highlight w:val="none"/>
        </w:rPr>
        <w:t xml:space="preserve"> 报价单位：</w:t>
      </w:r>
      <w:r>
        <w:rPr>
          <w:rFonts w:hint="eastAsia" w:ascii="仿宋_GB2312" w:hAnsi="宋体" w:eastAsia="仿宋_GB2312" w:cs="宋体"/>
          <w:sz w:val="30"/>
          <w:szCs w:val="30"/>
          <w:highlight w:val="none"/>
          <w:u w:val="single"/>
        </w:rPr>
        <w:t xml:space="preserve">             </w:t>
      </w:r>
      <w:r>
        <w:rPr>
          <w:rFonts w:hint="eastAsia" w:ascii="仿宋_GB2312" w:hAnsi="宋体" w:eastAsia="仿宋_GB2312" w:cs="宋体"/>
          <w:sz w:val="30"/>
          <w:szCs w:val="30"/>
          <w:highlight w:val="none"/>
        </w:rPr>
        <w:t>（公章）</w:t>
      </w:r>
    </w:p>
    <w:p w14:paraId="4EC0E6CC">
      <w:pPr>
        <w:spacing w:line="500" w:lineRule="exact"/>
        <w:jc w:val="center"/>
        <w:rPr>
          <w:rFonts w:ascii="仿宋_GB2312" w:hAnsi="宋体" w:eastAsia="仿宋_GB2312" w:cs="宋体"/>
          <w:sz w:val="30"/>
          <w:szCs w:val="30"/>
          <w:highlight w:val="none"/>
        </w:rPr>
      </w:pPr>
      <w:r>
        <w:rPr>
          <w:rFonts w:hint="eastAsia" w:ascii="仿宋_GB2312" w:hAnsi="宋体" w:eastAsia="仿宋_GB2312" w:cs="宋体"/>
          <w:sz w:val="30"/>
          <w:szCs w:val="30"/>
          <w:highlight w:val="none"/>
        </w:rPr>
        <w:t xml:space="preserve">         日     期：</w:t>
      </w:r>
      <w:r>
        <w:rPr>
          <w:rFonts w:hint="eastAsia" w:ascii="仿宋_GB2312" w:hAnsi="宋体" w:eastAsia="仿宋_GB2312" w:cs="宋体"/>
          <w:sz w:val="30"/>
          <w:szCs w:val="30"/>
          <w:highlight w:val="none"/>
          <w:u w:val="single"/>
        </w:rPr>
        <w:t xml:space="preserve">             </w:t>
      </w:r>
    </w:p>
    <w:p w14:paraId="78C05497">
      <w:pPr>
        <w:autoSpaceDE w:val="0"/>
        <w:autoSpaceDN w:val="0"/>
        <w:adjustRightInd w:val="0"/>
        <w:spacing w:line="460" w:lineRule="exact"/>
        <w:rPr>
          <w:rFonts w:hint="eastAsia" w:ascii="仿宋_GB2312" w:hAnsi="宋体" w:eastAsia="仿宋_GB2312"/>
          <w:sz w:val="30"/>
          <w:szCs w:val="30"/>
          <w:highlight w:val="none"/>
        </w:rPr>
      </w:pPr>
    </w:p>
    <w:p w14:paraId="4641A5E4">
      <w:pPr>
        <w:autoSpaceDE w:val="0"/>
        <w:autoSpaceDN w:val="0"/>
        <w:adjustRightInd w:val="0"/>
        <w:spacing w:line="460" w:lineRule="exact"/>
        <w:rPr>
          <w:rFonts w:ascii="仿宋_GB2312" w:hAnsi="黑体" w:eastAsia="仿宋_GB2312"/>
          <w:sz w:val="30"/>
          <w:szCs w:val="30"/>
          <w:highlight w:val="none"/>
        </w:rPr>
      </w:pPr>
      <w:r>
        <w:rPr>
          <w:rFonts w:hint="eastAsia" w:ascii="仿宋_GB2312" w:hAnsi="宋体" w:eastAsia="仿宋_GB2312"/>
          <w:sz w:val="30"/>
          <w:szCs w:val="30"/>
          <w:highlight w:val="none"/>
        </w:rPr>
        <w:t>附件三:</w:t>
      </w:r>
    </w:p>
    <w:p w14:paraId="1D9F3079">
      <w:pPr>
        <w:jc w:val="center"/>
        <w:rPr>
          <w:rFonts w:ascii="仿宋_GB2312" w:hAnsi="黑体" w:eastAsia="仿宋_GB2312"/>
          <w:b/>
          <w:bCs/>
          <w:sz w:val="44"/>
          <w:szCs w:val="44"/>
          <w:highlight w:val="none"/>
        </w:rPr>
      </w:pPr>
      <w:r>
        <w:rPr>
          <w:rFonts w:hint="eastAsia" w:ascii="仿宋_GB2312" w:hAnsi="黑体" w:eastAsia="仿宋_GB2312"/>
          <w:b/>
          <w:bCs/>
          <w:sz w:val="44"/>
          <w:szCs w:val="44"/>
          <w:highlight w:val="none"/>
        </w:rPr>
        <w:t>报价书</w:t>
      </w:r>
    </w:p>
    <w:p w14:paraId="668A8600">
      <w:pPr>
        <w:pStyle w:val="9"/>
        <w:jc w:val="left"/>
        <w:rPr>
          <w:rFonts w:hAnsi="宋体" w:cs="宋体"/>
          <w:b w:val="0"/>
          <w:bCs w:val="0"/>
          <w:sz w:val="28"/>
          <w:szCs w:val="20"/>
          <w:highlight w:val="none"/>
        </w:rPr>
      </w:pPr>
    </w:p>
    <w:p w14:paraId="316F2184">
      <w:pPr>
        <w:pStyle w:val="9"/>
        <w:jc w:val="left"/>
        <w:rPr>
          <w:rFonts w:hAnsi="宋体" w:cs="宋体"/>
          <w:b w:val="0"/>
          <w:bCs w:val="0"/>
          <w:sz w:val="28"/>
          <w:szCs w:val="20"/>
          <w:highlight w:val="none"/>
        </w:rPr>
      </w:pPr>
      <w:r>
        <w:rPr>
          <w:rFonts w:hint="eastAsia" w:hAnsi="宋体" w:cs="宋体"/>
          <w:b w:val="0"/>
          <w:bCs w:val="0"/>
          <w:sz w:val="28"/>
          <w:szCs w:val="20"/>
          <w:highlight w:val="none"/>
        </w:rPr>
        <w:t>报价单位名称：</w:t>
      </w:r>
      <w:r>
        <w:rPr>
          <w:rFonts w:hint="eastAsia" w:hAnsi="宋体" w:cs="宋体"/>
          <w:sz w:val="28"/>
          <w:highlight w:val="none"/>
          <w:u w:val="single"/>
        </w:rPr>
        <w:t xml:space="preserve">                          </w:t>
      </w:r>
      <w:r>
        <w:rPr>
          <w:rFonts w:hint="eastAsia" w:hAnsi="宋体" w:cs="宋体"/>
          <w:b w:val="0"/>
          <w:bCs w:val="0"/>
          <w:sz w:val="28"/>
          <w:szCs w:val="20"/>
          <w:highlight w:val="none"/>
        </w:rPr>
        <w:t xml:space="preserve">                                 </w:t>
      </w:r>
    </w:p>
    <w:p w14:paraId="62A098E8">
      <w:pPr>
        <w:rPr>
          <w:rFonts w:ascii="仿宋_GB2312" w:eastAsia="仿宋_GB2312"/>
          <w:b/>
          <w:bCs/>
          <w:color w:val="000000"/>
          <w:highlight w:val="none"/>
          <w:u w:val="single"/>
        </w:rPr>
      </w:pPr>
    </w:p>
    <w:tbl>
      <w:tblPr>
        <w:tblStyle w:val="10"/>
        <w:tblW w:w="9075" w:type="dxa"/>
        <w:tblInd w:w="-161" w:type="dxa"/>
        <w:tblLayout w:type="fixed"/>
        <w:tblCellMar>
          <w:top w:w="0" w:type="dxa"/>
          <w:left w:w="108" w:type="dxa"/>
          <w:bottom w:w="0" w:type="dxa"/>
          <w:right w:w="108" w:type="dxa"/>
        </w:tblCellMar>
      </w:tblPr>
      <w:tblGrid>
        <w:gridCol w:w="2213"/>
        <w:gridCol w:w="6862"/>
      </w:tblGrid>
      <w:tr w14:paraId="22F9E25D">
        <w:tblPrEx>
          <w:tblCellMar>
            <w:top w:w="0" w:type="dxa"/>
            <w:left w:w="108" w:type="dxa"/>
            <w:bottom w:w="0" w:type="dxa"/>
            <w:right w:w="108" w:type="dxa"/>
          </w:tblCellMar>
        </w:tblPrEx>
        <w:trPr>
          <w:trHeight w:val="460" w:hRule="atLeast"/>
        </w:trPr>
        <w:tc>
          <w:tcPr>
            <w:tcW w:w="2213" w:type="dxa"/>
            <w:tcBorders>
              <w:top w:val="single" w:color="000000" w:sz="4" w:space="0"/>
              <w:left w:val="single" w:color="000000" w:sz="4" w:space="0"/>
              <w:bottom w:val="single" w:color="000000" w:sz="4" w:space="0"/>
              <w:right w:val="single" w:color="auto" w:sz="4" w:space="0"/>
            </w:tcBorders>
            <w:vAlign w:val="center"/>
          </w:tcPr>
          <w:p w14:paraId="366CE76F">
            <w:pPr>
              <w:widowControl/>
              <w:spacing w:line="440" w:lineRule="exact"/>
              <w:jc w:val="center"/>
              <w:textAlignment w:val="center"/>
              <w:rPr>
                <w:rFonts w:ascii="仿宋_GB2312" w:hAnsi="宋体" w:eastAsia="仿宋_GB2312" w:cs="宋体"/>
                <w:sz w:val="28"/>
                <w:szCs w:val="20"/>
                <w:highlight w:val="none"/>
              </w:rPr>
            </w:pPr>
            <w:r>
              <w:rPr>
                <w:rFonts w:hint="eastAsia" w:ascii="仿宋_GB2312" w:hAnsi="宋体" w:eastAsia="仿宋_GB2312" w:cs="宋体"/>
                <w:sz w:val="28"/>
                <w:szCs w:val="20"/>
                <w:highlight w:val="none"/>
              </w:rPr>
              <w:t>项目名称</w:t>
            </w:r>
          </w:p>
        </w:tc>
        <w:tc>
          <w:tcPr>
            <w:tcW w:w="6862" w:type="dxa"/>
            <w:tcBorders>
              <w:top w:val="single" w:color="000000" w:sz="4" w:space="0"/>
              <w:left w:val="single" w:color="auto" w:sz="4" w:space="0"/>
              <w:bottom w:val="single" w:color="000000" w:sz="4" w:space="0"/>
              <w:right w:val="single" w:color="000000" w:sz="4" w:space="0"/>
            </w:tcBorders>
            <w:vAlign w:val="center"/>
          </w:tcPr>
          <w:p w14:paraId="59BB84B4">
            <w:pPr>
              <w:spacing w:line="560" w:lineRule="exact"/>
              <w:jc w:val="center"/>
              <w:rPr>
                <w:rFonts w:ascii="方正小标宋简体" w:hAnsi="仿宋" w:eastAsia="方正小标宋简体"/>
                <w:b/>
                <w:spacing w:val="-20"/>
                <w:sz w:val="36"/>
                <w:szCs w:val="36"/>
                <w:highlight w:val="none"/>
              </w:rPr>
            </w:pPr>
            <w:r>
              <w:rPr>
                <w:rFonts w:hint="eastAsia" w:ascii="仿宋_GB2312" w:hAnsi="宋体" w:eastAsia="仿宋_GB2312" w:cs="宋体"/>
                <w:color w:val="000000"/>
                <w:kern w:val="0"/>
                <w:sz w:val="30"/>
                <w:szCs w:val="30"/>
                <w:highlight w:val="none"/>
                <w:lang w:val="en-US" w:eastAsia="zh-CN" w:bidi="ar-SA"/>
              </w:rPr>
              <w:t>合肥高新区创新产业园三期A3楼室内装修工程初步设计（含概算）评审服务采购</w:t>
            </w:r>
          </w:p>
        </w:tc>
      </w:tr>
      <w:tr w14:paraId="17CBC605">
        <w:tblPrEx>
          <w:tblCellMar>
            <w:top w:w="0" w:type="dxa"/>
            <w:left w:w="108" w:type="dxa"/>
            <w:bottom w:w="0" w:type="dxa"/>
            <w:right w:w="108" w:type="dxa"/>
          </w:tblCellMar>
        </w:tblPrEx>
        <w:trPr>
          <w:trHeight w:val="624" w:hRule="atLeast"/>
        </w:trPr>
        <w:tc>
          <w:tcPr>
            <w:tcW w:w="2213" w:type="dxa"/>
            <w:vMerge w:val="restart"/>
            <w:tcBorders>
              <w:top w:val="single" w:color="000000" w:sz="4" w:space="0"/>
              <w:left w:val="single" w:color="000000" w:sz="4" w:space="0"/>
              <w:bottom w:val="single" w:color="000000" w:sz="4" w:space="0"/>
              <w:right w:val="single" w:color="auto" w:sz="4" w:space="0"/>
            </w:tcBorders>
            <w:vAlign w:val="center"/>
          </w:tcPr>
          <w:p w14:paraId="778D3A1B">
            <w:pPr>
              <w:widowControl/>
              <w:spacing w:line="440" w:lineRule="exact"/>
              <w:jc w:val="center"/>
              <w:textAlignment w:val="center"/>
              <w:rPr>
                <w:rFonts w:ascii="仿宋_GB2312" w:hAnsi="宋体" w:eastAsia="仿宋_GB2312" w:cs="宋体"/>
                <w:sz w:val="28"/>
                <w:szCs w:val="20"/>
                <w:highlight w:val="none"/>
              </w:rPr>
            </w:pPr>
            <w:r>
              <w:rPr>
                <w:rFonts w:hint="eastAsia" w:ascii="仿宋_GB2312" w:hAnsi="宋体" w:eastAsia="仿宋_GB2312" w:cs="宋体"/>
                <w:sz w:val="28"/>
                <w:szCs w:val="20"/>
                <w:highlight w:val="none"/>
              </w:rPr>
              <w:t>项目概况</w:t>
            </w:r>
          </w:p>
        </w:tc>
        <w:tc>
          <w:tcPr>
            <w:tcW w:w="6862" w:type="dxa"/>
            <w:vMerge w:val="restart"/>
            <w:tcBorders>
              <w:top w:val="single" w:color="000000" w:sz="4" w:space="0"/>
              <w:left w:val="single" w:color="auto" w:sz="4" w:space="0"/>
              <w:bottom w:val="single" w:color="000000" w:sz="4" w:space="0"/>
              <w:right w:val="single" w:color="000000" w:sz="4" w:space="0"/>
            </w:tcBorders>
            <w:vAlign w:val="center"/>
          </w:tcPr>
          <w:p w14:paraId="3AB0B965">
            <w:pPr>
              <w:widowControl/>
              <w:spacing w:line="440" w:lineRule="exact"/>
              <w:textAlignment w:val="center"/>
              <w:rPr>
                <w:rFonts w:ascii="仿宋_GB2312" w:hAnsi="宋体" w:eastAsia="仿宋_GB2312" w:cs="宋体"/>
                <w:sz w:val="28"/>
                <w:szCs w:val="20"/>
                <w:highlight w:val="none"/>
              </w:rPr>
            </w:pPr>
            <w:r>
              <w:rPr>
                <w:rFonts w:hint="eastAsia" w:ascii="仿宋_GB2312" w:hAnsi="宋体" w:eastAsia="仿宋_GB2312" w:cs="宋体"/>
                <w:sz w:val="28"/>
                <w:szCs w:val="20"/>
                <w:highlight w:val="none"/>
              </w:rPr>
              <w:t>详见市场询价函</w:t>
            </w:r>
          </w:p>
        </w:tc>
      </w:tr>
      <w:tr w14:paraId="1F640EF8">
        <w:tblPrEx>
          <w:tblCellMar>
            <w:top w:w="0" w:type="dxa"/>
            <w:left w:w="108" w:type="dxa"/>
            <w:bottom w:w="0" w:type="dxa"/>
            <w:right w:w="108" w:type="dxa"/>
          </w:tblCellMar>
        </w:tblPrEx>
        <w:trPr>
          <w:trHeight w:val="547" w:hRule="atLeast"/>
        </w:trPr>
        <w:tc>
          <w:tcPr>
            <w:tcW w:w="2213" w:type="dxa"/>
            <w:vMerge w:val="continue"/>
            <w:tcBorders>
              <w:top w:val="single" w:color="000000" w:sz="4" w:space="0"/>
              <w:left w:val="single" w:color="000000" w:sz="4" w:space="0"/>
              <w:bottom w:val="single" w:color="000000" w:sz="4" w:space="0"/>
              <w:right w:val="single" w:color="auto" w:sz="4" w:space="0"/>
            </w:tcBorders>
            <w:vAlign w:val="center"/>
          </w:tcPr>
          <w:p w14:paraId="30C4A29D">
            <w:pPr>
              <w:spacing w:line="440" w:lineRule="exact"/>
              <w:jc w:val="center"/>
              <w:rPr>
                <w:rFonts w:ascii="仿宋_GB2312" w:hAnsi="宋体" w:eastAsia="仿宋_GB2312" w:cs="宋体"/>
                <w:sz w:val="28"/>
                <w:szCs w:val="20"/>
                <w:highlight w:val="none"/>
              </w:rPr>
            </w:pPr>
          </w:p>
        </w:tc>
        <w:tc>
          <w:tcPr>
            <w:tcW w:w="6862" w:type="dxa"/>
            <w:vMerge w:val="continue"/>
            <w:tcBorders>
              <w:top w:val="single" w:color="000000" w:sz="4" w:space="0"/>
              <w:left w:val="single" w:color="auto" w:sz="4" w:space="0"/>
              <w:bottom w:val="single" w:color="000000" w:sz="4" w:space="0"/>
              <w:right w:val="single" w:color="000000" w:sz="4" w:space="0"/>
            </w:tcBorders>
            <w:vAlign w:val="center"/>
          </w:tcPr>
          <w:p w14:paraId="2BFE0C7A">
            <w:pPr>
              <w:spacing w:line="440" w:lineRule="exact"/>
              <w:rPr>
                <w:rFonts w:ascii="仿宋_GB2312" w:hAnsi="宋体" w:eastAsia="仿宋_GB2312" w:cs="宋体"/>
                <w:sz w:val="28"/>
                <w:szCs w:val="20"/>
                <w:highlight w:val="none"/>
              </w:rPr>
            </w:pPr>
          </w:p>
        </w:tc>
      </w:tr>
      <w:tr w14:paraId="12A6B43E">
        <w:tblPrEx>
          <w:tblCellMar>
            <w:top w:w="0" w:type="dxa"/>
            <w:left w:w="108" w:type="dxa"/>
            <w:bottom w:w="0" w:type="dxa"/>
            <w:right w:w="108" w:type="dxa"/>
          </w:tblCellMar>
        </w:tblPrEx>
        <w:trPr>
          <w:trHeight w:val="514" w:hRule="atLeast"/>
        </w:trPr>
        <w:tc>
          <w:tcPr>
            <w:tcW w:w="2213" w:type="dxa"/>
            <w:vMerge w:val="continue"/>
            <w:tcBorders>
              <w:top w:val="single" w:color="000000" w:sz="4" w:space="0"/>
              <w:left w:val="single" w:color="000000" w:sz="4" w:space="0"/>
              <w:bottom w:val="single" w:color="000000" w:sz="4" w:space="0"/>
              <w:right w:val="single" w:color="auto" w:sz="4" w:space="0"/>
            </w:tcBorders>
            <w:vAlign w:val="center"/>
          </w:tcPr>
          <w:p w14:paraId="2A06EAF8">
            <w:pPr>
              <w:spacing w:line="440" w:lineRule="exact"/>
              <w:jc w:val="center"/>
              <w:rPr>
                <w:rFonts w:ascii="仿宋_GB2312" w:hAnsi="宋体" w:eastAsia="仿宋_GB2312" w:cs="宋体"/>
                <w:sz w:val="28"/>
                <w:szCs w:val="20"/>
                <w:highlight w:val="none"/>
              </w:rPr>
            </w:pPr>
          </w:p>
        </w:tc>
        <w:tc>
          <w:tcPr>
            <w:tcW w:w="6862" w:type="dxa"/>
            <w:vMerge w:val="continue"/>
            <w:tcBorders>
              <w:top w:val="single" w:color="000000" w:sz="4" w:space="0"/>
              <w:left w:val="single" w:color="auto" w:sz="4" w:space="0"/>
              <w:bottom w:val="single" w:color="000000" w:sz="4" w:space="0"/>
              <w:right w:val="single" w:color="000000" w:sz="4" w:space="0"/>
            </w:tcBorders>
            <w:vAlign w:val="center"/>
          </w:tcPr>
          <w:p w14:paraId="2A31F8D9">
            <w:pPr>
              <w:spacing w:line="440" w:lineRule="exact"/>
              <w:rPr>
                <w:rFonts w:ascii="仿宋_GB2312" w:hAnsi="宋体" w:eastAsia="仿宋_GB2312" w:cs="宋体"/>
                <w:sz w:val="28"/>
                <w:szCs w:val="20"/>
                <w:highlight w:val="none"/>
              </w:rPr>
            </w:pPr>
          </w:p>
        </w:tc>
      </w:tr>
      <w:tr w14:paraId="3D5C04D3">
        <w:tblPrEx>
          <w:tblCellMar>
            <w:top w:w="0" w:type="dxa"/>
            <w:left w:w="108" w:type="dxa"/>
            <w:bottom w:w="0" w:type="dxa"/>
            <w:right w:w="108" w:type="dxa"/>
          </w:tblCellMar>
        </w:tblPrEx>
        <w:trPr>
          <w:trHeight w:val="440" w:hRule="atLeast"/>
        </w:trPr>
        <w:tc>
          <w:tcPr>
            <w:tcW w:w="2213" w:type="dxa"/>
            <w:vMerge w:val="continue"/>
            <w:tcBorders>
              <w:top w:val="single" w:color="000000" w:sz="4" w:space="0"/>
              <w:left w:val="single" w:color="000000" w:sz="4" w:space="0"/>
              <w:bottom w:val="single" w:color="000000" w:sz="4" w:space="0"/>
              <w:right w:val="single" w:color="auto" w:sz="4" w:space="0"/>
            </w:tcBorders>
            <w:vAlign w:val="center"/>
          </w:tcPr>
          <w:p w14:paraId="69297925">
            <w:pPr>
              <w:spacing w:line="440" w:lineRule="exact"/>
              <w:jc w:val="center"/>
              <w:rPr>
                <w:rFonts w:ascii="仿宋_GB2312" w:hAnsi="宋体" w:eastAsia="仿宋_GB2312" w:cs="宋体"/>
                <w:sz w:val="28"/>
                <w:szCs w:val="20"/>
                <w:highlight w:val="none"/>
              </w:rPr>
            </w:pPr>
          </w:p>
        </w:tc>
        <w:tc>
          <w:tcPr>
            <w:tcW w:w="6862" w:type="dxa"/>
            <w:vMerge w:val="continue"/>
            <w:tcBorders>
              <w:top w:val="single" w:color="000000" w:sz="4" w:space="0"/>
              <w:left w:val="single" w:color="auto" w:sz="4" w:space="0"/>
              <w:bottom w:val="single" w:color="000000" w:sz="4" w:space="0"/>
              <w:right w:val="single" w:color="000000" w:sz="4" w:space="0"/>
            </w:tcBorders>
            <w:vAlign w:val="center"/>
          </w:tcPr>
          <w:p w14:paraId="6C8A444B">
            <w:pPr>
              <w:spacing w:line="440" w:lineRule="exact"/>
              <w:rPr>
                <w:rFonts w:ascii="仿宋_GB2312" w:hAnsi="宋体" w:eastAsia="仿宋_GB2312" w:cs="宋体"/>
                <w:sz w:val="28"/>
                <w:szCs w:val="20"/>
                <w:highlight w:val="none"/>
              </w:rPr>
            </w:pPr>
          </w:p>
        </w:tc>
      </w:tr>
      <w:tr w14:paraId="6D6265DA">
        <w:tblPrEx>
          <w:tblCellMar>
            <w:top w:w="0" w:type="dxa"/>
            <w:left w:w="108" w:type="dxa"/>
            <w:bottom w:w="0" w:type="dxa"/>
            <w:right w:w="108" w:type="dxa"/>
          </w:tblCellMar>
        </w:tblPrEx>
        <w:trPr>
          <w:trHeight w:val="546" w:hRule="atLeast"/>
        </w:trPr>
        <w:tc>
          <w:tcPr>
            <w:tcW w:w="2213" w:type="dxa"/>
            <w:tcBorders>
              <w:top w:val="single" w:color="000000" w:sz="4" w:space="0"/>
              <w:left w:val="single" w:color="000000" w:sz="4" w:space="0"/>
              <w:bottom w:val="single" w:color="000000" w:sz="4" w:space="0"/>
              <w:right w:val="single" w:color="000000" w:sz="4" w:space="0"/>
            </w:tcBorders>
            <w:noWrap/>
            <w:vAlign w:val="center"/>
          </w:tcPr>
          <w:p w14:paraId="73FC5AA3">
            <w:pPr>
              <w:widowControl/>
              <w:spacing w:line="440" w:lineRule="exact"/>
              <w:jc w:val="center"/>
              <w:textAlignment w:val="center"/>
              <w:rPr>
                <w:rFonts w:ascii="仿宋_GB2312" w:hAnsi="宋体" w:eastAsia="仿宋_GB2312" w:cs="宋体"/>
                <w:sz w:val="28"/>
                <w:szCs w:val="20"/>
                <w:highlight w:val="none"/>
              </w:rPr>
            </w:pPr>
            <w:r>
              <w:rPr>
                <w:rFonts w:hint="eastAsia" w:ascii="仿宋_GB2312" w:hAnsi="宋体" w:eastAsia="仿宋_GB2312" w:cs="宋体"/>
                <w:sz w:val="28"/>
                <w:szCs w:val="20"/>
                <w:highlight w:val="none"/>
              </w:rPr>
              <w:t>主要内容</w:t>
            </w:r>
          </w:p>
        </w:tc>
        <w:tc>
          <w:tcPr>
            <w:tcW w:w="6862" w:type="dxa"/>
            <w:tcBorders>
              <w:top w:val="single" w:color="000000" w:sz="4" w:space="0"/>
              <w:left w:val="single" w:color="000000" w:sz="4" w:space="0"/>
              <w:bottom w:val="single" w:color="000000" w:sz="4" w:space="0"/>
              <w:right w:val="single" w:color="000000" w:sz="4" w:space="0"/>
            </w:tcBorders>
            <w:noWrap/>
            <w:vAlign w:val="center"/>
          </w:tcPr>
          <w:p w14:paraId="389EFB90">
            <w:pPr>
              <w:spacing w:line="440" w:lineRule="exact"/>
              <w:jc w:val="left"/>
              <w:rPr>
                <w:rFonts w:ascii="仿宋_GB2312" w:hAnsi="宋体" w:eastAsia="仿宋_GB2312" w:cs="宋体"/>
                <w:sz w:val="28"/>
                <w:szCs w:val="20"/>
                <w:highlight w:val="none"/>
              </w:rPr>
            </w:pPr>
            <w:r>
              <w:rPr>
                <w:rFonts w:hint="eastAsia" w:ascii="仿宋_GB2312" w:hAnsi="宋体" w:eastAsia="仿宋_GB2312" w:cs="宋体"/>
                <w:sz w:val="28"/>
                <w:szCs w:val="20"/>
                <w:highlight w:val="none"/>
              </w:rPr>
              <w:t>项目初步设计评审和出具审查报告等，详见市场询价函。</w:t>
            </w:r>
          </w:p>
        </w:tc>
      </w:tr>
      <w:tr w14:paraId="353118CF">
        <w:tblPrEx>
          <w:tblCellMar>
            <w:top w:w="0" w:type="dxa"/>
            <w:left w:w="108" w:type="dxa"/>
            <w:bottom w:w="0" w:type="dxa"/>
            <w:right w:w="108" w:type="dxa"/>
          </w:tblCellMar>
        </w:tblPrEx>
        <w:trPr>
          <w:trHeight w:val="814" w:hRule="atLeast"/>
        </w:trPr>
        <w:tc>
          <w:tcPr>
            <w:tcW w:w="2213" w:type="dxa"/>
            <w:tcBorders>
              <w:top w:val="single" w:color="000000" w:sz="4" w:space="0"/>
              <w:left w:val="single" w:color="000000" w:sz="4" w:space="0"/>
              <w:bottom w:val="single" w:color="000000" w:sz="4" w:space="0"/>
              <w:right w:val="single" w:color="000000" w:sz="4" w:space="0"/>
            </w:tcBorders>
            <w:noWrap/>
            <w:vAlign w:val="center"/>
          </w:tcPr>
          <w:p w14:paraId="5B4F2AF7">
            <w:pPr>
              <w:widowControl/>
              <w:spacing w:line="440" w:lineRule="exact"/>
              <w:jc w:val="center"/>
              <w:textAlignment w:val="center"/>
              <w:rPr>
                <w:rFonts w:ascii="仿宋_GB2312" w:hAnsi="宋体" w:eastAsia="仿宋_GB2312" w:cs="宋体"/>
                <w:sz w:val="28"/>
                <w:szCs w:val="20"/>
                <w:highlight w:val="none"/>
              </w:rPr>
            </w:pPr>
            <w:r>
              <w:rPr>
                <w:rFonts w:hint="eastAsia" w:ascii="仿宋_GB2312" w:hAnsi="宋体" w:eastAsia="仿宋_GB2312" w:cs="宋体"/>
                <w:sz w:val="28"/>
                <w:szCs w:val="20"/>
                <w:highlight w:val="none"/>
              </w:rPr>
              <w:t>报价金额</w:t>
            </w:r>
          </w:p>
        </w:tc>
        <w:tc>
          <w:tcPr>
            <w:tcW w:w="6862" w:type="dxa"/>
            <w:tcBorders>
              <w:top w:val="single" w:color="000000" w:sz="4" w:space="0"/>
              <w:left w:val="single" w:color="000000" w:sz="4" w:space="0"/>
              <w:bottom w:val="single" w:color="000000" w:sz="4" w:space="0"/>
              <w:right w:val="single" w:color="000000" w:sz="4" w:space="0"/>
            </w:tcBorders>
            <w:noWrap/>
            <w:vAlign w:val="center"/>
          </w:tcPr>
          <w:p w14:paraId="64EEAECB">
            <w:pPr>
              <w:spacing w:line="440" w:lineRule="exact"/>
              <w:jc w:val="center"/>
              <w:rPr>
                <w:rFonts w:ascii="仿宋_GB2312" w:hAnsi="宋体" w:eastAsia="仿宋_GB2312" w:cs="宋体"/>
                <w:sz w:val="28"/>
                <w:szCs w:val="20"/>
                <w:highlight w:val="none"/>
              </w:rPr>
            </w:pPr>
            <w:r>
              <w:rPr>
                <w:rFonts w:hint="eastAsia" w:ascii="仿宋_GB2312" w:hAnsi="宋体" w:eastAsia="仿宋_GB2312" w:cs="宋体"/>
                <w:sz w:val="28"/>
                <w:szCs w:val="20"/>
                <w:highlight w:val="none"/>
              </w:rPr>
              <w:t>人民币（大写）</w:t>
            </w:r>
            <w:r>
              <w:rPr>
                <w:rFonts w:hint="eastAsia" w:ascii="仿宋_GB2312" w:hAnsi="宋体" w:eastAsia="仿宋_GB2312" w:cs="宋体"/>
                <w:sz w:val="28"/>
                <w:szCs w:val="20"/>
                <w:highlight w:val="none"/>
                <w:u w:val="single"/>
              </w:rPr>
              <w:t xml:space="preserve">               </w:t>
            </w:r>
            <w:r>
              <w:rPr>
                <w:rFonts w:hint="eastAsia" w:ascii="仿宋_GB2312" w:hAnsi="宋体" w:eastAsia="仿宋_GB2312" w:cs="宋体"/>
                <w:sz w:val="28"/>
                <w:szCs w:val="20"/>
                <w:highlight w:val="none"/>
              </w:rPr>
              <w:t>（</w:t>
            </w:r>
            <w:r>
              <w:rPr>
                <w:rFonts w:hint="eastAsia" w:ascii="宋体" w:hAnsi="宋体" w:eastAsia="仿宋_GB2312" w:cs="宋体"/>
                <w:sz w:val="28"/>
                <w:szCs w:val="20"/>
                <w:highlight w:val="none"/>
              </w:rPr>
              <w:t>¥</w:t>
            </w:r>
            <w:r>
              <w:rPr>
                <w:rFonts w:hint="eastAsia" w:ascii="仿宋_GB2312" w:hAnsi="宋体" w:eastAsia="仿宋_GB2312" w:cs="宋体"/>
                <w:sz w:val="28"/>
                <w:szCs w:val="20"/>
                <w:highlight w:val="none"/>
                <w:u w:val="single"/>
              </w:rPr>
              <w:t xml:space="preserve">           </w:t>
            </w:r>
            <w:r>
              <w:rPr>
                <w:rFonts w:hint="eastAsia" w:ascii="仿宋_GB2312" w:hAnsi="宋体" w:eastAsia="仿宋_GB2312" w:cs="宋体"/>
                <w:sz w:val="28"/>
                <w:szCs w:val="20"/>
                <w:highlight w:val="none"/>
              </w:rPr>
              <w:t>万元）费率</w:t>
            </w:r>
            <w:r>
              <w:rPr>
                <w:rFonts w:hint="eastAsia" w:ascii="仿宋_GB2312" w:hAnsi="宋体" w:eastAsia="仿宋_GB2312" w:cs="宋体"/>
                <w:sz w:val="28"/>
                <w:szCs w:val="20"/>
                <w:highlight w:val="none"/>
                <w:u w:val="single"/>
              </w:rPr>
              <w:t xml:space="preserve">             </w:t>
            </w:r>
          </w:p>
          <w:p w14:paraId="69B52F3F">
            <w:pPr>
              <w:spacing w:line="440" w:lineRule="exact"/>
              <w:rPr>
                <w:rFonts w:ascii="仿宋_GB2312" w:hAnsi="宋体" w:eastAsia="仿宋_GB2312" w:cs="宋体"/>
                <w:sz w:val="28"/>
                <w:szCs w:val="20"/>
                <w:highlight w:val="none"/>
              </w:rPr>
            </w:pPr>
            <w:r>
              <w:rPr>
                <w:rFonts w:hint="eastAsia" w:ascii="仿宋_GB2312" w:hAnsi="宋体" w:eastAsia="仿宋_GB2312" w:cs="宋体"/>
                <w:sz w:val="28"/>
                <w:szCs w:val="20"/>
                <w:highlight w:val="none"/>
              </w:rPr>
              <w:t>其中增值税专用发票税率（</w:t>
            </w:r>
            <w:r>
              <w:rPr>
                <w:rFonts w:hint="eastAsia" w:ascii="仿宋_GB2312" w:hAnsi="宋体" w:eastAsia="仿宋_GB2312" w:cs="宋体"/>
                <w:sz w:val="28"/>
                <w:szCs w:val="20"/>
                <w:highlight w:val="none"/>
                <w:u w:val="single"/>
              </w:rPr>
              <w:t xml:space="preserve">     </w:t>
            </w:r>
            <w:r>
              <w:rPr>
                <w:rFonts w:hint="eastAsia" w:ascii="仿宋_GB2312" w:hAnsi="宋体" w:eastAsia="仿宋_GB2312" w:cs="宋体"/>
                <w:sz w:val="28"/>
                <w:szCs w:val="20"/>
                <w:highlight w:val="none"/>
              </w:rPr>
              <w:t>%)</w:t>
            </w:r>
          </w:p>
        </w:tc>
      </w:tr>
      <w:tr w14:paraId="28306C59">
        <w:tblPrEx>
          <w:tblCellMar>
            <w:top w:w="0" w:type="dxa"/>
            <w:left w:w="108" w:type="dxa"/>
            <w:bottom w:w="0" w:type="dxa"/>
            <w:right w:w="108" w:type="dxa"/>
          </w:tblCellMar>
        </w:tblPrEx>
        <w:trPr>
          <w:trHeight w:val="880" w:hRule="atLeast"/>
        </w:trPr>
        <w:tc>
          <w:tcPr>
            <w:tcW w:w="2213" w:type="dxa"/>
            <w:tcBorders>
              <w:top w:val="single" w:color="000000" w:sz="4" w:space="0"/>
              <w:left w:val="single" w:color="000000" w:sz="4" w:space="0"/>
              <w:bottom w:val="single" w:color="000000" w:sz="4" w:space="0"/>
              <w:right w:val="single" w:color="000000" w:sz="4" w:space="0"/>
            </w:tcBorders>
            <w:noWrap/>
            <w:vAlign w:val="center"/>
          </w:tcPr>
          <w:p w14:paraId="5DB7B90C">
            <w:pPr>
              <w:widowControl/>
              <w:spacing w:line="440" w:lineRule="exact"/>
              <w:jc w:val="center"/>
              <w:textAlignment w:val="center"/>
              <w:rPr>
                <w:rFonts w:ascii="仿宋_GB2312" w:hAnsi="宋体" w:eastAsia="仿宋_GB2312" w:cs="宋体"/>
                <w:sz w:val="28"/>
                <w:szCs w:val="20"/>
                <w:highlight w:val="none"/>
              </w:rPr>
            </w:pPr>
            <w:r>
              <w:rPr>
                <w:rFonts w:hint="eastAsia" w:ascii="仿宋_GB2312" w:hAnsi="宋体" w:eastAsia="仿宋_GB2312" w:cs="宋体"/>
                <w:sz w:val="28"/>
                <w:szCs w:val="20"/>
                <w:highlight w:val="none"/>
              </w:rPr>
              <w:t>联系人及联系</w:t>
            </w:r>
          </w:p>
          <w:p w14:paraId="4A977417">
            <w:pPr>
              <w:widowControl/>
              <w:spacing w:line="440" w:lineRule="exact"/>
              <w:jc w:val="center"/>
              <w:textAlignment w:val="center"/>
              <w:rPr>
                <w:rFonts w:ascii="仿宋_GB2312" w:hAnsi="宋体" w:eastAsia="仿宋_GB2312" w:cs="宋体"/>
                <w:sz w:val="28"/>
                <w:szCs w:val="20"/>
                <w:highlight w:val="none"/>
              </w:rPr>
            </w:pPr>
            <w:r>
              <w:rPr>
                <w:rFonts w:hint="eastAsia" w:ascii="仿宋_GB2312" w:hAnsi="宋体" w:eastAsia="仿宋_GB2312" w:cs="宋体"/>
                <w:sz w:val="28"/>
                <w:szCs w:val="20"/>
                <w:highlight w:val="none"/>
              </w:rPr>
              <w:t>方式</w:t>
            </w:r>
          </w:p>
        </w:tc>
        <w:tc>
          <w:tcPr>
            <w:tcW w:w="6862" w:type="dxa"/>
            <w:tcBorders>
              <w:top w:val="single" w:color="000000" w:sz="4" w:space="0"/>
              <w:left w:val="single" w:color="000000" w:sz="4" w:space="0"/>
              <w:bottom w:val="single" w:color="000000" w:sz="4" w:space="0"/>
              <w:right w:val="single" w:color="000000" w:sz="4" w:space="0"/>
            </w:tcBorders>
            <w:noWrap/>
            <w:vAlign w:val="center"/>
          </w:tcPr>
          <w:p w14:paraId="24F829D3">
            <w:pPr>
              <w:spacing w:line="440" w:lineRule="exact"/>
              <w:jc w:val="center"/>
              <w:rPr>
                <w:rFonts w:ascii="仿宋_GB2312" w:hAnsi="宋体" w:eastAsia="仿宋_GB2312" w:cs="宋体"/>
                <w:sz w:val="28"/>
                <w:szCs w:val="20"/>
                <w:highlight w:val="none"/>
              </w:rPr>
            </w:pPr>
          </w:p>
        </w:tc>
      </w:tr>
      <w:tr w14:paraId="2BDBB5AF">
        <w:tblPrEx>
          <w:tblCellMar>
            <w:top w:w="0" w:type="dxa"/>
            <w:left w:w="108" w:type="dxa"/>
            <w:bottom w:w="0" w:type="dxa"/>
            <w:right w:w="108" w:type="dxa"/>
          </w:tblCellMar>
        </w:tblPrEx>
        <w:trPr>
          <w:trHeight w:val="764" w:hRule="atLeast"/>
        </w:trPr>
        <w:tc>
          <w:tcPr>
            <w:tcW w:w="9075" w:type="dxa"/>
            <w:gridSpan w:val="2"/>
            <w:tcBorders>
              <w:top w:val="single" w:color="000000" w:sz="4" w:space="0"/>
              <w:left w:val="single" w:color="000000" w:sz="4" w:space="0"/>
              <w:bottom w:val="single" w:color="000000" w:sz="4" w:space="0"/>
              <w:right w:val="single" w:color="000000" w:sz="4" w:space="0"/>
            </w:tcBorders>
            <w:vAlign w:val="center"/>
          </w:tcPr>
          <w:p w14:paraId="5D3F0B8E">
            <w:pPr>
              <w:spacing w:line="440" w:lineRule="exact"/>
              <w:ind w:right="-57" w:rightChars="-27"/>
              <w:rPr>
                <w:rFonts w:ascii="仿宋_GB2312" w:hAnsi="宋体" w:eastAsia="仿宋_GB2312" w:cs="宋体"/>
                <w:sz w:val="28"/>
                <w:szCs w:val="20"/>
                <w:highlight w:val="none"/>
              </w:rPr>
            </w:pPr>
            <w:r>
              <w:rPr>
                <w:rFonts w:hint="eastAsia" w:ascii="仿宋_GB2312" w:hAnsi="宋体" w:eastAsia="仿宋_GB2312" w:cs="宋体"/>
                <w:sz w:val="28"/>
                <w:szCs w:val="20"/>
                <w:highlight w:val="none"/>
              </w:rPr>
              <w:t>备注：1、报价含审查报告编制、专家评审等全部费用。</w:t>
            </w:r>
          </w:p>
          <w:p w14:paraId="5B9BF853">
            <w:pPr>
              <w:widowControl/>
              <w:spacing w:line="440" w:lineRule="exact"/>
              <w:jc w:val="left"/>
              <w:textAlignment w:val="center"/>
              <w:rPr>
                <w:rFonts w:ascii="仿宋_GB2312" w:hAnsi="宋体" w:eastAsia="仿宋_GB2312" w:cs="宋体"/>
                <w:sz w:val="28"/>
                <w:szCs w:val="20"/>
                <w:highlight w:val="none"/>
              </w:rPr>
            </w:pPr>
            <w:r>
              <w:rPr>
                <w:rFonts w:hint="eastAsia" w:ascii="仿宋_GB2312" w:hAnsi="宋体" w:eastAsia="仿宋_GB2312" w:cs="宋体"/>
                <w:sz w:val="28"/>
                <w:szCs w:val="20"/>
                <w:highlight w:val="none"/>
              </w:rPr>
              <w:t xml:space="preserve">      2、报价为含税价。</w:t>
            </w:r>
          </w:p>
        </w:tc>
      </w:tr>
    </w:tbl>
    <w:p w14:paraId="02E9F2D6">
      <w:pPr>
        <w:rPr>
          <w:rFonts w:ascii="仿宋_GB2312" w:hAnsi="宋体" w:eastAsia="仿宋_GB2312" w:cs="宋体"/>
          <w:sz w:val="28"/>
          <w:highlight w:val="none"/>
        </w:rPr>
      </w:pPr>
    </w:p>
    <w:p w14:paraId="7F9CF136">
      <w:pPr>
        <w:ind w:firstLine="2800" w:firstLineChars="1000"/>
        <w:rPr>
          <w:rFonts w:ascii="仿宋_GB2312" w:hAnsi="宋体" w:eastAsia="仿宋_GB2312" w:cs="宋体"/>
          <w:sz w:val="28"/>
          <w:highlight w:val="none"/>
          <w:u w:val="single"/>
        </w:rPr>
      </w:pPr>
      <w:r>
        <w:rPr>
          <w:rFonts w:hint="eastAsia" w:ascii="仿宋_GB2312" w:hAnsi="宋体" w:eastAsia="仿宋_GB2312" w:cs="宋体"/>
          <w:sz w:val="28"/>
          <w:highlight w:val="none"/>
        </w:rPr>
        <w:t>报</w:t>
      </w:r>
      <w:bookmarkStart w:id="2" w:name="_GoBack"/>
      <w:bookmarkEnd w:id="2"/>
      <w:r>
        <w:rPr>
          <w:rFonts w:hint="eastAsia" w:ascii="仿宋_GB2312" w:hAnsi="宋体" w:eastAsia="仿宋_GB2312" w:cs="宋体"/>
          <w:sz w:val="28"/>
          <w:highlight w:val="none"/>
        </w:rPr>
        <w:t>价单位：</w:t>
      </w:r>
      <w:r>
        <w:rPr>
          <w:rFonts w:hint="eastAsia" w:ascii="仿宋_GB2312" w:hAnsi="宋体" w:eastAsia="仿宋_GB2312" w:cs="宋体"/>
          <w:sz w:val="28"/>
          <w:highlight w:val="none"/>
          <w:u w:val="single"/>
        </w:rPr>
        <w:t xml:space="preserve">                     </w:t>
      </w:r>
      <w:r>
        <w:rPr>
          <w:rFonts w:hint="eastAsia" w:ascii="仿宋_GB2312" w:hAnsi="宋体" w:eastAsia="仿宋_GB2312" w:cs="宋体"/>
          <w:sz w:val="28"/>
          <w:highlight w:val="none"/>
        </w:rPr>
        <w:t>（公章）</w:t>
      </w:r>
    </w:p>
    <w:p w14:paraId="2F373219">
      <w:pPr>
        <w:tabs>
          <w:tab w:val="left" w:pos="630"/>
        </w:tabs>
        <w:ind w:firstLine="2800" w:firstLineChars="1000"/>
        <w:rPr>
          <w:rFonts w:ascii="仿宋_GB2312" w:hAnsi="宋体" w:eastAsia="仿宋_GB2312"/>
          <w:sz w:val="32"/>
          <w:szCs w:val="32"/>
          <w:highlight w:val="none"/>
        </w:rPr>
      </w:pPr>
      <w:r>
        <w:rPr>
          <w:rFonts w:hint="eastAsia" w:ascii="仿宋_GB2312" w:hAnsi="宋体" w:eastAsia="仿宋_GB2312" w:cs="宋体"/>
          <w:sz w:val="28"/>
          <w:highlight w:val="none"/>
        </w:rPr>
        <w:t>日    期：</w:t>
      </w:r>
      <w:r>
        <w:rPr>
          <w:rFonts w:hint="eastAsia" w:ascii="仿宋_GB2312" w:hAnsi="宋体" w:eastAsia="仿宋_GB2312" w:cs="宋体"/>
          <w:sz w:val="28"/>
          <w:highlight w:val="none"/>
          <w:u w:val="single"/>
        </w:rPr>
        <w:t xml:space="preserve">                     </w:t>
      </w:r>
    </w:p>
    <w:sectPr>
      <w:footerReference r:id="rId3" w:type="default"/>
      <w:pgSz w:w="11906" w:h="16838"/>
      <w:pgMar w:top="2154" w:right="1474" w:bottom="2098" w:left="1587" w:header="851" w:footer="170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DF62D2B8-F6DB-4A50-A81C-C99840FF63F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98CE21A4-BD8E-4434-8181-BE7005ED069B}"/>
  </w:font>
  <w:font w:name="方正小标宋简体">
    <w:panose1 w:val="02000000000000000000"/>
    <w:charset w:val="86"/>
    <w:family w:val="auto"/>
    <w:pitch w:val="default"/>
    <w:sig w:usb0="00000001" w:usb1="080E0000" w:usb2="00000000" w:usb3="00000000" w:csb0="00040000" w:csb1="00000000"/>
    <w:embedRegular r:id="rId3" w:fontKey="{00040040-8282-4EEE-AE53-52AE9D64287E}"/>
  </w:font>
  <w:font w:name="仿宋">
    <w:panose1 w:val="02010609060101010101"/>
    <w:charset w:val="86"/>
    <w:family w:val="modern"/>
    <w:pitch w:val="default"/>
    <w:sig w:usb0="800002BF" w:usb1="38CF7CFA" w:usb2="00000016" w:usb3="00000000" w:csb0="00040001" w:csb1="00000000"/>
    <w:embedRegular r:id="rId4" w:fontKey="{1F9F4D1C-C930-41E6-8580-8EA4228A08D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CC288">
    <w:pPr>
      <w:pStyle w:val="6"/>
      <w:jc w:val="center"/>
    </w:pPr>
    <w:r>
      <w:rPr>
        <w:sz w:val="18"/>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43F2017">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p w14:paraId="3C42C4EA">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5D6CC9"/>
    <w:multiLevelType w:val="singleLevel"/>
    <w:tmpl w:val="095D6CC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BjZTVmYWQxNDM4OGZhYzBkZDEzMWMxYTZmODdkYzkifQ=="/>
    <w:docVar w:name="KSO_WPS_MARK_KEY" w:val="4e6722c8-fba4-43f6-8bca-6f2dc4dbaee5"/>
  </w:docVars>
  <w:rsids>
    <w:rsidRoot w:val="002323E5"/>
    <w:rsid w:val="000150A4"/>
    <w:rsid w:val="00027887"/>
    <w:rsid w:val="000430E4"/>
    <w:rsid w:val="0006318C"/>
    <w:rsid w:val="000A5B0D"/>
    <w:rsid w:val="000A687E"/>
    <w:rsid w:val="000B153A"/>
    <w:rsid w:val="000E04AD"/>
    <w:rsid w:val="000E74AF"/>
    <w:rsid w:val="000E7E54"/>
    <w:rsid w:val="000F40C7"/>
    <w:rsid w:val="000F5F35"/>
    <w:rsid w:val="001145A9"/>
    <w:rsid w:val="00142D48"/>
    <w:rsid w:val="001504A7"/>
    <w:rsid w:val="00164BDD"/>
    <w:rsid w:val="0016536D"/>
    <w:rsid w:val="00180241"/>
    <w:rsid w:val="00181481"/>
    <w:rsid w:val="00190552"/>
    <w:rsid w:val="001A3FB0"/>
    <w:rsid w:val="001B2572"/>
    <w:rsid w:val="001B3226"/>
    <w:rsid w:val="001B392E"/>
    <w:rsid w:val="001C4C00"/>
    <w:rsid w:val="001C6FC8"/>
    <w:rsid w:val="001D0E38"/>
    <w:rsid w:val="001D60AA"/>
    <w:rsid w:val="001E174E"/>
    <w:rsid w:val="002048AB"/>
    <w:rsid w:val="00207AB9"/>
    <w:rsid w:val="00211B9C"/>
    <w:rsid w:val="00226237"/>
    <w:rsid w:val="00231BB6"/>
    <w:rsid w:val="002323E5"/>
    <w:rsid w:val="0024479B"/>
    <w:rsid w:val="00251F1E"/>
    <w:rsid w:val="00290CC0"/>
    <w:rsid w:val="0029551B"/>
    <w:rsid w:val="002A0A79"/>
    <w:rsid w:val="002B0384"/>
    <w:rsid w:val="002B1CBC"/>
    <w:rsid w:val="002C05FE"/>
    <w:rsid w:val="002C41FA"/>
    <w:rsid w:val="002D55D3"/>
    <w:rsid w:val="002F6D91"/>
    <w:rsid w:val="00324B42"/>
    <w:rsid w:val="00336537"/>
    <w:rsid w:val="003375C7"/>
    <w:rsid w:val="003430B9"/>
    <w:rsid w:val="00343771"/>
    <w:rsid w:val="003447FD"/>
    <w:rsid w:val="003476BA"/>
    <w:rsid w:val="003530FC"/>
    <w:rsid w:val="003555B5"/>
    <w:rsid w:val="00362444"/>
    <w:rsid w:val="003637FF"/>
    <w:rsid w:val="003666B7"/>
    <w:rsid w:val="0036772A"/>
    <w:rsid w:val="00375DD4"/>
    <w:rsid w:val="003C29A1"/>
    <w:rsid w:val="003D09F6"/>
    <w:rsid w:val="0040765A"/>
    <w:rsid w:val="004356DD"/>
    <w:rsid w:val="00444ABA"/>
    <w:rsid w:val="004A660B"/>
    <w:rsid w:val="004C1E79"/>
    <w:rsid w:val="004D40F6"/>
    <w:rsid w:val="004F174B"/>
    <w:rsid w:val="004F7564"/>
    <w:rsid w:val="00515AAE"/>
    <w:rsid w:val="00527C96"/>
    <w:rsid w:val="00532818"/>
    <w:rsid w:val="0053639F"/>
    <w:rsid w:val="0057077F"/>
    <w:rsid w:val="00577813"/>
    <w:rsid w:val="005962E2"/>
    <w:rsid w:val="005B1585"/>
    <w:rsid w:val="005C7820"/>
    <w:rsid w:val="005D2203"/>
    <w:rsid w:val="005F0490"/>
    <w:rsid w:val="00602A49"/>
    <w:rsid w:val="00602C23"/>
    <w:rsid w:val="00610907"/>
    <w:rsid w:val="00611704"/>
    <w:rsid w:val="006139CB"/>
    <w:rsid w:val="00622C58"/>
    <w:rsid w:val="00630A38"/>
    <w:rsid w:val="00654365"/>
    <w:rsid w:val="00655A69"/>
    <w:rsid w:val="00670841"/>
    <w:rsid w:val="006879DB"/>
    <w:rsid w:val="00697434"/>
    <w:rsid w:val="00697C48"/>
    <w:rsid w:val="006A4359"/>
    <w:rsid w:val="006B2911"/>
    <w:rsid w:val="006C3AB4"/>
    <w:rsid w:val="00700FE6"/>
    <w:rsid w:val="00705B0F"/>
    <w:rsid w:val="007559EA"/>
    <w:rsid w:val="00761EBA"/>
    <w:rsid w:val="00770D29"/>
    <w:rsid w:val="00782B95"/>
    <w:rsid w:val="007A7A85"/>
    <w:rsid w:val="007B05F8"/>
    <w:rsid w:val="007B1516"/>
    <w:rsid w:val="007D0988"/>
    <w:rsid w:val="007D2419"/>
    <w:rsid w:val="007D579D"/>
    <w:rsid w:val="007E333E"/>
    <w:rsid w:val="007E74A1"/>
    <w:rsid w:val="008175C3"/>
    <w:rsid w:val="00834F35"/>
    <w:rsid w:val="00852E31"/>
    <w:rsid w:val="00865B10"/>
    <w:rsid w:val="00884364"/>
    <w:rsid w:val="00892C3B"/>
    <w:rsid w:val="008B26E3"/>
    <w:rsid w:val="008C5F25"/>
    <w:rsid w:val="008D099A"/>
    <w:rsid w:val="008D7660"/>
    <w:rsid w:val="008E456C"/>
    <w:rsid w:val="009175CF"/>
    <w:rsid w:val="00923392"/>
    <w:rsid w:val="0092373D"/>
    <w:rsid w:val="0094074F"/>
    <w:rsid w:val="00960B15"/>
    <w:rsid w:val="00966E84"/>
    <w:rsid w:val="00971348"/>
    <w:rsid w:val="009845A5"/>
    <w:rsid w:val="00986F0C"/>
    <w:rsid w:val="009A16F8"/>
    <w:rsid w:val="009C3977"/>
    <w:rsid w:val="009C4909"/>
    <w:rsid w:val="009F274B"/>
    <w:rsid w:val="00A25BBA"/>
    <w:rsid w:val="00A3085A"/>
    <w:rsid w:val="00A362E0"/>
    <w:rsid w:val="00A66883"/>
    <w:rsid w:val="00A813C1"/>
    <w:rsid w:val="00A82385"/>
    <w:rsid w:val="00A87908"/>
    <w:rsid w:val="00A87DBF"/>
    <w:rsid w:val="00AA68F2"/>
    <w:rsid w:val="00AD78B3"/>
    <w:rsid w:val="00AE462A"/>
    <w:rsid w:val="00AE726B"/>
    <w:rsid w:val="00B45AA3"/>
    <w:rsid w:val="00B46E95"/>
    <w:rsid w:val="00B53467"/>
    <w:rsid w:val="00B60932"/>
    <w:rsid w:val="00B62183"/>
    <w:rsid w:val="00B65768"/>
    <w:rsid w:val="00B84EAD"/>
    <w:rsid w:val="00B93970"/>
    <w:rsid w:val="00BA3544"/>
    <w:rsid w:val="00BB2826"/>
    <w:rsid w:val="00BE05A4"/>
    <w:rsid w:val="00BE2835"/>
    <w:rsid w:val="00C2505B"/>
    <w:rsid w:val="00C2657C"/>
    <w:rsid w:val="00C30EE4"/>
    <w:rsid w:val="00C32BE5"/>
    <w:rsid w:val="00C36673"/>
    <w:rsid w:val="00C43EC9"/>
    <w:rsid w:val="00C85A53"/>
    <w:rsid w:val="00C85EFC"/>
    <w:rsid w:val="00C9524C"/>
    <w:rsid w:val="00CA1594"/>
    <w:rsid w:val="00CA3EA0"/>
    <w:rsid w:val="00CA78FE"/>
    <w:rsid w:val="00CC1BBD"/>
    <w:rsid w:val="00CD0DEF"/>
    <w:rsid w:val="00CE4398"/>
    <w:rsid w:val="00CE4F77"/>
    <w:rsid w:val="00CF12F1"/>
    <w:rsid w:val="00D01F74"/>
    <w:rsid w:val="00D14AD9"/>
    <w:rsid w:val="00D15E5D"/>
    <w:rsid w:val="00D54D6E"/>
    <w:rsid w:val="00D65065"/>
    <w:rsid w:val="00D74B7C"/>
    <w:rsid w:val="00D77431"/>
    <w:rsid w:val="00D96C1C"/>
    <w:rsid w:val="00DA07D3"/>
    <w:rsid w:val="00DA4C8A"/>
    <w:rsid w:val="00DA5CB9"/>
    <w:rsid w:val="00DB0342"/>
    <w:rsid w:val="00DB4E86"/>
    <w:rsid w:val="00DF3417"/>
    <w:rsid w:val="00E102E6"/>
    <w:rsid w:val="00E21724"/>
    <w:rsid w:val="00E218C4"/>
    <w:rsid w:val="00E30C44"/>
    <w:rsid w:val="00E35801"/>
    <w:rsid w:val="00E44EB9"/>
    <w:rsid w:val="00E54C57"/>
    <w:rsid w:val="00E54EB1"/>
    <w:rsid w:val="00E71D85"/>
    <w:rsid w:val="00EA4484"/>
    <w:rsid w:val="00EC7900"/>
    <w:rsid w:val="00ED5D4D"/>
    <w:rsid w:val="00ED68AB"/>
    <w:rsid w:val="00EF065A"/>
    <w:rsid w:val="00EF3504"/>
    <w:rsid w:val="00EF3865"/>
    <w:rsid w:val="00F037F1"/>
    <w:rsid w:val="00F05DE3"/>
    <w:rsid w:val="00F071E8"/>
    <w:rsid w:val="00F12D1B"/>
    <w:rsid w:val="00F52807"/>
    <w:rsid w:val="00FA3D6E"/>
    <w:rsid w:val="00FF42BE"/>
    <w:rsid w:val="00FF6F67"/>
    <w:rsid w:val="00FF74B0"/>
    <w:rsid w:val="00FF7D73"/>
    <w:rsid w:val="024A69D2"/>
    <w:rsid w:val="081E6D6D"/>
    <w:rsid w:val="09811362"/>
    <w:rsid w:val="0D8C35F6"/>
    <w:rsid w:val="11551A52"/>
    <w:rsid w:val="15A9236C"/>
    <w:rsid w:val="16924BAE"/>
    <w:rsid w:val="23DD1433"/>
    <w:rsid w:val="2BEE0987"/>
    <w:rsid w:val="2CD07D87"/>
    <w:rsid w:val="2CDB139A"/>
    <w:rsid w:val="30933923"/>
    <w:rsid w:val="31567C06"/>
    <w:rsid w:val="3498562E"/>
    <w:rsid w:val="352264A7"/>
    <w:rsid w:val="38635F53"/>
    <w:rsid w:val="3B9F54F4"/>
    <w:rsid w:val="3E741D13"/>
    <w:rsid w:val="42360234"/>
    <w:rsid w:val="452032DF"/>
    <w:rsid w:val="49D96075"/>
    <w:rsid w:val="515F1555"/>
    <w:rsid w:val="516867E6"/>
    <w:rsid w:val="51705511"/>
    <w:rsid w:val="5375248C"/>
    <w:rsid w:val="55CC4CE0"/>
    <w:rsid w:val="56A87C2A"/>
    <w:rsid w:val="598C3104"/>
    <w:rsid w:val="5DD62B9F"/>
    <w:rsid w:val="5E5B30A5"/>
    <w:rsid w:val="5E8C7702"/>
    <w:rsid w:val="5F705A8F"/>
    <w:rsid w:val="6014175D"/>
    <w:rsid w:val="61826B9A"/>
    <w:rsid w:val="68C1269E"/>
    <w:rsid w:val="6B6D742F"/>
    <w:rsid w:val="70F52EE5"/>
    <w:rsid w:val="71C64881"/>
    <w:rsid w:val="74AE3B4A"/>
    <w:rsid w:val="74F31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3"/>
    <w:qFormat/>
    <w:uiPriority w:val="0"/>
    <w:pPr>
      <w:keepNext/>
      <w:keepLines/>
      <w:spacing w:before="260" w:after="260" w:line="413"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link w:val="18"/>
    <w:qFormat/>
    <w:uiPriority w:val="0"/>
    <w:pPr>
      <w:ind w:firstLine="645"/>
    </w:pPr>
    <w:rPr>
      <w:rFonts w:ascii="楷体_GB2312" w:eastAsia="楷体_GB2312"/>
      <w:sz w:val="32"/>
    </w:rPr>
  </w:style>
  <w:style w:type="paragraph" w:styleId="4">
    <w:name w:val="envelope return"/>
    <w:basedOn w:val="1"/>
    <w:semiHidden/>
    <w:unhideWhenUsed/>
    <w:qFormat/>
    <w:uiPriority w:val="99"/>
    <w:pPr>
      <w:snapToGrid w:val="0"/>
    </w:pPr>
    <w:rPr>
      <w:rFonts w:asciiTheme="majorHAnsi" w:hAnsiTheme="majorHAnsi" w:eastAsiaTheme="majorEastAsia" w:cstheme="majorBidi"/>
    </w:rPr>
  </w:style>
  <w:style w:type="paragraph" w:styleId="5">
    <w:name w:val="Date"/>
    <w:basedOn w:val="1"/>
    <w:next w:val="1"/>
    <w:link w:val="20"/>
    <w:qFormat/>
    <w:uiPriority w:val="0"/>
    <w:rPr>
      <w:rFonts w:ascii="Arial" w:hAnsi="Arial" w:eastAsia="楷体_GB2312"/>
      <w:sz w:val="28"/>
      <w:szCs w:val="20"/>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Autospacing="1" w:afterAutospacing="1"/>
      <w:jc w:val="left"/>
    </w:pPr>
    <w:rPr>
      <w:kern w:val="0"/>
      <w:sz w:val="24"/>
    </w:rPr>
  </w:style>
  <w:style w:type="paragraph" w:styleId="9">
    <w:name w:val="index 1"/>
    <w:basedOn w:val="1"/>
    <w:next w:val="1"/>
    <w:qFormat/>
    <w:uiPriority w:val="0"/>
    <w:pPr>
      <w:jc w:val="center"/>
    </w:pPr>
    <w:rPr>
      <w:rFonts w:ascii="仿宋_GB2312" w:hAnsi="Calibri" w:eastAsia="仿宋_GB2312"/>
      <w:b/>
      <w:bCs/>
      <w:szCs w:val="21"/>
    </w:rPr>
  </w:style>
  <w:style w:type="character" w:styleId="12">
    <w:name w:val="Strong"/>
    <w:basedOn w:val="11"/>
    <w:qFormat/>
    <w:uiPriority w:val="22"/>
    <w:rPr>
      <w:b/>
      <w:bCs/>
    </w:rPr>
  </w:style>
  <w:style w:type="character" w:customStyle="1" w:styleId="13">
    <w:name w:val="标题 3 Char"/>
    <w:link w:val="2"/>
    <w:qFormat/>
    <w:uiPriority w:val="0"/>
    <w:rPr>
      <w:rFonts w:eastAsia="宋体"/>
      <w:b/>
      <w:bCs/>
      <w:kern w:val="2"/>
      <w:sz w:val="32"/>
      <w:szCs w:val="32"/>
      <w:lang w:val="en-US" w:eastAsia="zh-CN" w:bidi="ar-SA"/>
    </w:rPr>
  </w:style>
  <w:style w:type="paragraph" w:styleId="14">
    <w:name w:val="List Paragraph"/>
    <w:basedOn w:val="1"/>
    <w:qFormat/>
    <w:uiPriority w:val="0"/>
    <w:pPr>
      <w:widowControl/>
      <w:ind w:firstLine="420" w:firstLineChars="200"/>
      <w:jc w:val="left"/>
    </w:pPr>
    <w:rPr>
      <w:rFonts w:ascii="宋体" w:hAnsi="宋体" w:cs="宋体"/>
      <w:kern w:val="0"/>
      <w:sz w:val="24"/>
    </w:rPr>
  </w:style>
  <w:style w:type="paragraph" w:customStyle="1" w:styleId="15">
    <w:name w:val="列出段落1"/>
    <w:basedOn w:val="1"/>
    <w:qFormat/>
    <w:uiPriority w:val="34"/>
    <w:pPr>
      <w:ind w:firstLine="420" w:firstLineChars="200"/>
    </w:pPr>
    <w:rPr>
      <w:szCs w:val="20"/>
    </w:rPr>
  </w:style>
  <w:style w:type="character" w:customStyle="1" w:styleId="16">
    <w:name w:val="页眉 Char"/>
    <w:basedOn w:val="11"/>
    <w:link w:val="7"/>
    <w:semiHidden/>
    <w:qFormat/>
    <w:uiPriority w:val="99"/>
    <w:rPr>
      <w:kern w:val="2"/>
      <w:sz w:val="18"/>
      <w:szCs w:val="18"/>
    </w:rPr>
  </w:style>
  <w:style w:type="character" w:customStyle="1" w:styleId="17">
    <w:name w:val="页脚 Char"/>
    <w:basedOn w:val="11"/>
    <w:link w:val="6"/>
    <w:qFormat/>
    <w:uiPriority w:val="99"/>
    <w:rPr>
      <w:kern w:val="2"/>
      <w:sz w:val="18"/>
      <w:szCs w:val="18"/>
    </w:rPr>
  </w:style>
  <w:style w:type="character" w:customStyle="1" w:styleId="18">
    <w:name w:val="正文文本缩进 Char"/>
    <w:basedOn w:val="11"/>
    <w:link w:val="3"/>
    <w:qFormat/>
    <w:uiPriority w:val="0"/>
    <w:rPr>
      <w:rFonts w:ascii="楷体_GB2312" w:eastAsia="楷体_GB2312"/>
      <w:kern w:val="2"/>
      <w:sz w:val="32"/>
      <w:szCs w:val="24"/>
    </w:rPr>
  </w:style>
  <w:style w:type="paragraph" w:customStyle="1" w:styleId="1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0">
    <w:name w:val="日期 Char"/>
    <w:basedOn w:val="11"/>
    <w:link w:val="5"/>
    <w:qFormat/>
    <w:uiPriority w:val="0"/>
    <w:rPr>
      <w:rFonts w:ascii="Arial" w:hAnsi="Arial" w:eastAsia="楷体_GB2312"/>
      <w:kern w:val="2"/>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8</Pages>
  <Words>2336</Words>
  <Characters>2399</Characters>
  <Lines>23</Lines>
  <Paragraphs>6</Paragraphs>
  <TotalTime>56</TotalTime>
  <ScaleCrop>false</ScaleCrop>
  <LinksUpToDate>false</LinksUpToDate>
  <CharactersWithSpaces>2806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2021-03-17T07:03:00Z</dcterms:created>
  <dc:creator>lq</dc:creator>
  <cp:lastModifiedBy>吴贵钢</cp:lastModifiedBy>
  <cp:lastPrinted>2024-12-26T07:13:00Z</cp:lastPrinted>
  <dcterms:modified xsi:type="dcterms:W3CDTF">2024-12-27T01:28:52Z</dcterms:modified>
  <cp:revision>252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BB9A9DA8B5064BEAA3E2C78A5F8A81AA_13</vt:lpwstr>
  </property>
</Properties>
</file>